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CAB3AD" w14:textId="6D0718B3" w:rsidR="00E533AD" w:rsidRDefault="00E533AD" w:rsidP="00E533AD">
      <w:pPr>
        <w:pBdr>
          <w:bottom w:val="single" w:sz="6" w:space="1" w:color="auto"/>
        </w:pBdr>
        <w:spacing w:after="0"/>
        <w:rPr>
          <w:b/>
          <w:bCs/>
        </w:rPr>
      </w:pPr>
    </w:p>
    <w:p w14:paraId="1EC7C39A" w14:textId="153B3E5E" w:rsidR="00E533AD" w:rsidRDefault="00E533AD" w:rsidP="00E533AD">
      <w:pPr>
        <w:spacing w:after="0"/>
        <w:rPr>
          <w:b/>
          <w:bCs/>
        </w:rPr>
      </w:pPr>
    </w:p>
    <w:p w14:paraId="1CD4528D" w14:textId="04292562" w:rsidR="00E533AD" w:rsidRDefault="00336C40" w:rsidP="00E533AD">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METABOLISMO ANORMAL DO FERRO E </w:t>
      </w:r>
      <w:r w:rsidR="002102F3">
        <w:rPr>
          <w:rFonts w:ascii="Times New Roman" w:hAnsi="Times New Roman" w:cs="Times New Roman"/>
          <w:b/>
          <w:bCs/>
          <w:sz w:val="24"/>
          <w:szCs w:val="24"/>
        </w:rPr>
        <w:t xml:space="preserve">PANORAMA </w:t>
      </w:r>
      <w:r>
        <w:rPr>
          <w:rFonts w:ascii="Times New Roman" w:hAnsi="Times New Roman" w:cs="Times New Roman"/>
          <w:b/>
          <w:bCs/>
          <w:sz w:val="24"/>
          <w:szCs w:val="24"/>
        </w:rPr>
        <w:t>DA HEMOCROMATOSE HEREDITÁRIA (HH)</w:t>
      </w:r>
    </w:p>
    <w:p w14:paraId="7814C30A" w14:textId="1D29CA4E" w:rsidR="00336C40" w:rsidRPr="001C0374" w:rsidRDefault="00336C40" w:rsidP="00E533AD">
      <w:pPr>
        <w:spacing w:after="0"/>
        <w:jc w:val="center"/>
        <w:rPr>
          <w:rFonts w:ascii="Times New Roman" w:hAnsi="Times New Roman" w:cs="Times New Roman"/>
          <w:i/>
          <w:iCs/>
          <w:sz w:val="24"/>
          <w:szCs w:val="24"/>
          <w:lang w:val="en-US"/>
        </w:rPr>
      </w:pPr>
      <w:r w:rsidRPr="001C0374">
        <w:rPr>
          <w:rFonts w:ascii="Times New Roman" w:hAnsi="Times New Roman" w:cs="Times New Roman"/>
          <w:i/>
          <w:iCs/>
          <w:sz w:val="24"/>
          <w:szCs w:val="24"/>
          <w:lang w:val="en-US"/>
        </w:rPr>
        <w:t>ABNORMAL IRON METABOLISM</w:t>
      </w:r>
      <w:r w:rsidR="00F23C6F" w:rsidRPr="001C0374">
        <w:rPr>
          <w:rFonts w:ascii="Times New Roman" w:hAnsi="Times New Roman" w:cs="Times New Roman"/>
          <w:i/>
          <w:iCs/>
          <w:sz w:val="24"/>
          <w:szCs w:val="24"/>
          <w:lang w:val="en-US"/>
        </w:rPr>
        <w:t xml:space="preserve"> AND </w:t>
      </w:r>
      <w:r w:rsidR="002102F3">
        <w:rPr>
          <w:rFonts w:ascii="Times New Roman" w:hAnsi="Times New Roman" w:cs="Times New Roman"/>
          <w:i/>
          <w:iCs/>
          <w:sz w:val="24"/>
          <w:szCs w:val="24"/>
          <w:lang w:val="en-US"/>
        </w:rPr>
        <w:t>THE OVERVIEW</w:t>
      </w:r>
      <w:r w:rsidR="00F23C6F" w:rsidRPr="001C0374">
        <w:rPr>
          <w:rFonts w:ascii="Times New Roman" w:hAnsi="Times New Roman" w:cs="Times New Roman"/>
          <w:i/>
          <w:iCs/>
          <w:sz w:val="24"/>
          <w:szCs w:val="24"/>
          <w:lang w:val="en-US"/>
        </w:rPr>
        <w:t xml:space="preserve"> OF HEREDITARY HEMOCHROMATOSIS (HH)</w:t>
      </w:r>
    </w:p>
    <w:p w14:paraId="42676406" w14:textId="13751C44" w:rsidR="00F23C6F" w:rsidRPr="001C0374" w:rsidRDefault="00F23C6F" w:rsidP="00E533AD">
      <w:pPr>
        <w:spacing w:after="0"/>
        <w:jc w:val="center"/>
        <w:rPr>
          <w:rFonts w:ascii="Times New Roman" w:hAnsi="Times New Roman" w:cs="Times New Roman"/>
          <w:i/>
          <w:iCs/>
          <w:sz w:val="24"/>
          <w:szCs w:val="24"/>
          <w:lang w:val="en-US"/>
        </w:rPr>
      </w:pPr>
    </w:p>
    <w:p w14:paraId="0ECA0744" w14:textId="0AE55BAE" w:rsidR="00F23C6F" w:rsidRPr="00023CBE" w:rsidRDefault="00F23C6F" w:rsidP="00E533AD">
      <w:pPr>
        <w:spacing w:after="0"/>
        <w:jc w:val="center"/>
        <w:rPr>
          <w:rFonts w:ascii="Times New Roman" w:hAnsi="Times New Roman" w:cs="Times New Roman"/>
          <w:sz w:val="24"/>
          <w:szCs w:val="24"/>
          <w:vertAlign w:val="superscript"/>
        </w:rPr>
      </w:pPr>
      <w:r>
        <w:rPr>
          <w:rFonts w:ascii="Times New Roman" w:hAnsi="Times New Roman" w:cs="Times New Roman"/>
          <w:sz w:val="24"/>
          <w:szCs w:val="24"/>
        </w:rPr>
        <w:t>SILVA. Luana</w:t>
      </w:r>
      <w:r w:rsidRPr="00F23C6F">
        <w:rPr>
          <w:rFonts w:ascii="Times New Roman" w:hAnsi="Times New Roman" w:cs="Times New Roman"/>
          <w:sz w:val="24"/>
          <w:szCs w:val="24"/>
          <w:vertAlign w:val="superscript"/>
        </w:rPr>
        <w:t>1</w:t>
      </w:r>
      <w:r w:rsidR="00023CBE">
        <w:rPr>
          <w:rFonts w:ascii="Times New Roman" w:hAnsi="Times New Roman" w:cs="Times New Roman"/>
          <w:sz w:val="24"/>
          <w:szCs w:val="24"/>
        </w:rPr>
        <w:t>; MAHANA, Gláucia</w:t>
      </w:r>
      <w:r w:rsidR="00023CBE">
        <w:rPr>
          <w:rFonts w:ascii="Times New Roman" w:hAnsi="Times New Roman" w:cs="Times New Roman"/>
          <w:sz w:val="24"/>
          <w:szCs w:val="24"/>
          <w:vertAlign w:val="superscript"/>
        </w:rPr>
        <w:t>2</w:t>
      </w:r>
    </w:p>
    <w:p w14:paraId="11CECD3D" w14:textId="2A7E076E" w:rsidR="00F23C6F" w:rsidRDefault="00F23C6F" w:rsidP="00E533AD">
      <w:pPr>
        <w:spacing w:after="0"/>
        <w:jc w:val="cente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Graduanda do Curso de Biomedicina </w:t>
      </w:r>
      <w:r w:rsidR="00023CBE">
        <w:rPr>
          <w:rFonts w:ascii="Times New Roman" w:hAnsi="Times New Roman" w:cs="Times New Roman"/>
          <w:sz w:val="24"/>
          <w:szCs w:val="24"/>
        </w:rPr>
        <w:t>– Universidade São Francisco</w:t>
      </w:r>
    </w:p>
    <w:p w14:paraId="083C6CE9" w14:textId="0516753B" w:rsidR="00023CBE" w:rsidRPr="00023CBE" w:rsidRDefault="00023CBE" w:rsidP="00E533AD">
      <w:pPr>
        <w:spacing w:after="0"/>
        <w:jc w:val="center"/>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Docente do Curso de Biomedicina – Universidade São Francisco</w:t>
      </w:r>
    </w:p>
    <w:p w14:paraId="2EE9D8EF" w14:textId="3AB6DA2F" w:rsidR="00F23C6F" w:rsidRDefault="00F23C6F" w:rsidP="00E533AD">
      <w:pPr>
        <w:spacing w:after="0"/>
        <w:jc w:val="center"/>
        <w:rPr>
          <w:rFonts w:ascii="Times New Roman" w:hAnsi="Times New Roman" w:cs="Times New Roman"/>
          <w:b/>
          <w:bCs/>
          <w:sz w:val="24"/>
          <w:szCs w:val="24"/>
        </w:rPr>
      </w:pPr>
      <w:r w:rsidRPr="00F23C6F">
        <w:rPr>
          <w:rFonts w:ascii="Times New Roman" w:hAnsi="Times New Roman" w:cs="Times New Roman"/>
          <w:b/>
          <w:bCs/>
          <w:sz w:val="24"/>
          <w:szCs w:val="24"/>
        </w:rPr>
        <w:t>luanaledo@hotmail.com</w:t>
      </w:r>
    </w:p>
    <w:p w14:paraId="4F8FF9F4" w14:textId="77777777" w:rsidR="00F23C6F" w:rsidRPr="00F23C6F" w:rsidRDefault="00F23C6F" w:rsidP="00E533AD">
      <w:pPr>
        <w:spacing w:after="0"/>
        <w:jc w:val="center"/>
        <w:rPr>
          <w:rFonts w:ascii="Times New Roman" w:hAnsi="Times New Roman" w:cs="Times New Roman"/>
          <w:b/>
          <w:bCs/>
          <w:sz w:val="24"/>
          <w:szCs w:val="24"/>
        </w:rPr>
      </w:pPr>
    </w:p>
    <w:p w14:paraId="4F3319CA" w14:textId="1B3DAFF2" w:rsidR="000D3E0E" w:rsidRDefault="00916EBF" w:rsidP="006E544F">
      <w:pPr>
        <w:spacing w:after="0" w:line="240" w:lineRule="auto"/>
        <w:jc w:val="both"/>
        <w:rPr>
          <w:rFonts w:ascii="Times New Roman" w:hAnsi="Times New Roman" w:cs="Times New Roman"/>
          <w:sz w:val="24"/>
          <w:szCs w:val="24"/>
        </w:rPr>
      </w:pPr>
      <w:r w:rsidRPr="00F23C6F">
        <w:rPr>
          <w:rFonts w:ascii="Times New Roman" w:hAnsi="Times New Roman" w:cs="Times New Roman"/>
          <w:b/>
          <w:bCs/>
          <w:sz w:val="24"/>
          <w:szCs w:val="24"/>
        </w:rPr>
        <w:t>RESUMO</w:t>
      </w:r>
      <w:r w:rsidR="00FC72D8">
        <w:rPr>
          <w:rFonts w:ascii="Times New Roman" w:hAnsi="Times New Roman" w:cs="Times New Roman"/>
          <w:b/>
          <w:bCs/>
          <w:sz w:val="24"/>
          <w:szCs w:val="24"/>
        </w:rPr>
        <w:t xml:space="preserve">. </w:t>
      </w:r>
      <w:bookmarkStart w:id="0" w:name="_Hlk43017154"/>
      <w:r w:rsidR="00DB49DA" w:rsidRPr="00F23C6F">
        <w:rPr>
          <w:rFonts w:ascii="Times New Roman" w:hAnsi="Times New Roman" w:cs="Times New Roman"/>
          <w:sz w:val="24"/>
          <w:szCs w:val="24"/>
        </w:rPr>
        <w:t xml:space="preserve">O ferro é um mineral essencial para </w:t>
      </w:r>
      <w:r w:rsidR="00303C44" w:rsidRPr="00F23C6F">
        <w:rPr>
          <w:rFonts w:ascii="Times New Roman" w:hAnsi="Times New Roman" w:cs="Times New Roman"/>
          <w:sz w:val="24"/>
          <w:szCs w:val="24"/>
        </w:rPr>
        <w:t>a manutenção da vida, atuando principalmente na síntese de hemoglobina e no transporte de oxigênio</w:t>
      </w:r>
      <w:bookmarkEnd w:id="0"/>
      <w:r w:rsidR="00303C44" w:rsidRPr="00F23C6F">
        <w:rPr>
          <w:rFonts w:ascii="Times New Roman" w:hAnsi="Times New Roman" w:cs="Times New Roman"/>
          <w:sz w:val="24"/>
          <w:szCs w:val="24"/>
        </w:rPr>
        <w:t xml:space="preserve">. </w:t>
      </w:r>
      <w:bookmarkStart w:id="1" w:name="_Hlk43017198"/>
      <w:r w:rsidR="00303C44" w:rsidRPr="00F23C6F">
        <w:rPr>
          <w:rFonts w:ascii="Times New Roman" w:hAnsi="Times New Roman" w:cs="Times New Roman"/>
          <w:sz w:val="24"/>
          <w:szCs w:val="24"/>
        </w:rPr>
        <w:t xml:space="preserve">O controle dos níveis deste mineral é feito através da sua absorção dos alimentos ingeridos </w:t>
      </w:r>
      <w:r w:rsidR="002F2C6B" w:rsidRPr="00F23C6F">
        <w:rPr>
          <w:rFonts w:ascii="Times New Roman" w:hAnsi="Times New Roman" w:cs="Times New Roman"/>
          <w:sz w:val="24"/>
          <w:szCs w:val="24"/>
        </w:rPr>
        <w:t>e</w:t>
      </w:r>
      <w:r w:rsidR="00303C44" w:rsidRPr="00F23C6F">
        <w:rPr>
          <w:rFonts w:ascii="Times New Roman" w:hAnsi="Times New Roman" w:cs="Times New Roman"/>
          <w:sz w:val="24"/>
          <w:szCs w:val="24"/>
        </w:rPr>
        <w:t xml:space="preserve"> d</w:t>
      </w:r>
      <w:r w:rsidR="00F630C9">
        <w:rPr>
          <w:rFonts w:ascii="Times New Roman" w:hAnsi="Times New Roman" w:cs="Times New Roman"/>
          <w:sz w:val="24"/>
          <w:szCs w:val="24"/>
        </w:rPr>
        <w:t xml:space="preserve">a </w:t>
      </w:r>
      <w:r w:rsidR="00303C44" w:rsidRPr="00F23C6F">
        <w:rPr>
          <w:rFonts w:ascii="Times New Roman" w:hAnsi="Times New Roman" w:cs="Times New Roman"/>
          <w:sz w:val="24"/>
          <w:szCs w:val="24"/>
        </w:rPr>
        <w:t xml:space="preserve">reciclagem de hemácias </w:t>
      </w:r>
      <w:r w:rsidR="00F630C9">
        <w:rPr>
          <w:rFonts w:ascii="Times New Roman" w:hAnsi="Times New Roman" w:cs="Times New Roman"/>
          <w:sz w:val="24"/>
          <w:szCs w:val="24"/>
        </w:rPr>
        <w:t>senescentes</w:t>
      </w:r>
      <w:bookmarkEnd w:id="1"/>
      <w:r w:rsidR="000F3B54" w:rsidRPr="00F23C6F">
        <w:rPr>
          <w:rFonts w:ascii="Times New Roman" w:hAnsi="Times New Roman" w:cs="Times New Roman"/>
          <w:sz w:val="24"/>
          <w:szCs w:val="24"/>
        </w:rPr>
        <w:t>.</w:t>
      </w:r>
      <w:r w:rsidR="00FC72D8">
        <w:rPr>
          <w:rFonts w:ascii="Times New Roman" w:hAnsi="Times New Roman" w:cs="Times New Roman"/>
          <w:b/>
          <w:bCs/>
          <w:sz w:val="24"/>
          <w:szCs w:val="24"/>
        </w:rPr>
        <w:t xml:space="preserve"> </w:t>
      </w:r>
      <w:r w:rsidR="000F3B54" w:rsidRPr="00F23C6F">
        <w:rPr>
          <w:rFonts w:ascii="Times New Roman" w:hAnsi="Times New Roman" w:cs="Times New Roman"/>
          <w:sz w:val="24"/>
          <w:szCs w:val="24"/>
        </w:rPr>
        <w:t>Uma das maiores preocupações em relação ao ferro, é a anemia ferropriva. Esta condição faz com que o sangue não tenha uma quantidade suficiente de glóbulos vermelhos saudáveis, devido à carência deste mineral no organismo, seja por deficiência na ingestão ou por problemas relacionados a sua absorção.</w:t>
      </w:r>
      <w:r w:rsidR="00FC72D8">
        <w:rPr>
          <w:rFonts w:ascii="Times New Roman" w:hAnsi="Times New Roman" w:cs="Times New Roman"/>
          <w:b/>
          <w:bCs/>
          <w:sz w:val="24"/>
          <w:szCs w:val="24"/>
        </w:rPr>
        <w:t xml:space="preserve"> </w:t>
      </w:r>
      <w:r w:rsidR="000F3B54" w:rsidRPr="00F23C6F">
        <w:rPr>
          <w:rFonts w:ascii="Times New Roman" w:hAnsi="Times New Roman" w:cs="Times New Roman"/>
          <w:sz w:val="24"/>
          <w:szCs w:val="24"/>
        </w:rPr>
        <w:t>Por outro lado, a sobrecarga de ferro, também pode ser muito prejudicial</w:t>
      </w:r>
      <w:r w:rsidR="00AC71A5">
        <w:rPr>
          <w:rFonts w:ascii="Times New Roman" w:hAnsi="Times New Roman" w:cs="Times New Roman"/>
          <w:sz w:val="24"/>
          <w:szCs w:val="24"/>
        </w:rPr>
        <w:t>.</w:t>
      </w:r>
      <w:r w:rsidR="000F3B54" w:rsidRPr="00F23C6F">
        <w:rPr>
          <w:rFonts w:ascii="Times New Roman" w:hAnsi="Times New Roman" w:cs="Times New Roman"/>
          <w:sz w:val="24"/>
          <w:szCs w:val="24"/>
        </w:rPr>
        <w:t xml:space="preserve"> O seu excesso pode ser causado</w:t>
      </w:r>
      <w:r w:rsidR="000D3E0E" w:rsidRPr="00F23C6F">
        <w:rPr>
          <w:rFonts w:ascii="Times New Roman" w:hAnsi="Times New Roman" w:cs="Times New Roman"/>
          <w:sz w:val="24"/>
          <w:szCs w:val="24"/>
        </w:rPr>
        <w:t>,</w:t>
      </w:r>
      <w:r w:rsidR="000F3B54" w:rsidRPr="00F23C6F">
        <w:rPr>
          <w:rFonts w:ascii="Times New Roman" w:hAnsi="Times New Roman" w:cs="Times New Roman"/>
          <w:sz w:val="24"/>
          <w:szCs w:val="24"/>
        </w:rPr>
        <w:t xml:space="preserve"> </w:t>
      </w:r>
      <w:r w:rsidR="000D3E0E" w:rsidRPr="00F23C6F">
        <w:rPr>
          <w:rFonts w:ascii="Times New Roman" w:hAnsi="Times New Roman" w:cs="Times New Roman"/>
          <w:sz w:val="24"/>
          <w:szCs w:val="24"/>
        </w:rPr>
        <w:t>dentre outro</w:t>
      </w:r>
      <w:r w:rsidR="00C339BD" w:rsidRPr="00F23C6F">
        <w:rPr>
          <w:rFonts w:ascii="Times New Roman" w:hAnsi="Times New Roman" w:cs="Times New Roman"/>
          <w:sz w:val="24"/>
          <w:szCs w:val="24"/>
        </w:rPr>
        <w:t>s fatores</w:t>
      </w:r>
      <w:r w:rsidR="000D3E0E" w:rsidRPr="00F23C6F">
        <w:rPr>
          <w:rFonts w:ascii="Times New Roman" w:hAnsi="Times New Roman" w:cs="Times New Roman"/>
          <w:sz w:val="24"/>
          <w:szCs w:val="24"/>
        </w:rPr>
        <w:t>,</w:t>
      </w:r>
      <w:r w:rsidR="00C339BD" w:rsidRPr="00F23C6F">
        <w:rPr>
          <w:rFonts w:ascii="Times New Roman" w:hAnsi="Times New Roman" w:cs="Times New Roman"/>
          <w:sz w:val="24"/>
          <w:szCs w:val="24"/>
        </w:rPr>
        <w:t xml:space="preserve"> </w:t>
      </w:r>
      <w:r w:rsidR="000D3E0E" w:rsidRPr="00F23C6F">
        <w:rPr>
          <w:rFonts w:ascii="Times New Roman" w:hAnsi="Times New Roman" w:cs="Times New Roman"/>
          <w:sz w:val="24"/>
          <w:szCs w:val="24"/>
        </w:rPr>
        <w:t>pel</w:t>
      </w:r>
      <w:r w:rsidR="00C339BD" w:rsidRPr="00F23C6F">
        <w:rPr>
          <w:rFonts w:ascii="Times New Roman" w:hAnsi="Times New Roman" w:cs="Times New Roman"/>
          <w:sz w:val="24"/>
          <w:szCs w:val="24"/>
        </w:rPr>
        <w:t xml:space="preserve">a </w:t>
      </w:r>
      <w:r w:rsidR="000F3B54" w:rsidRPr="00F23C6F">
        <w:rPr>
          <w:rFonts w:ascii="Times New Roman" w:hAnsi="Times New Roman" w:cs="Times New Roman"/>
          <w:sz w:val="24"/>
          <w:szCs w:val="24"/>
        </w:rPr>
        <w:t>ruptura descontrolada de eritrócitos</w:t>
      </w:r>
      <w:r w:rsidR="000D3E0E" w:rsidRPr="00F23C6F">
        <w:rPr>
          <w:rFonts w:ascii="Times New Roman" w:hAnsi="Times New Roman" w:cs="Times New Roman"/>
          <w:sz w:val="24"/>
          <w:szCs w:val="24"/>
        </w:rPr>
        <w:t xml:space="preserve"> (anemias hemolíticas, por exemplo), ou </w:t>
      </w:r>
      <w:r w:rsidR="000F3B54" w:rsidRPr="00F23C6F">
        <w:rPr>
          <w:rFonts w:ascii="Times New Roman" w:hAnsi="Times New Roman" w:cs="Times New Roman"/>
          <w:sz w:val="24"/>
          <w:szCs w:val="24"/>
        </w:rPr>
        <w:t>por um distúrbio</w:t>
      </w:r>
      <w:r w:rsidR="00BB5EA7">
        <w:rPr>
          <w:rFonts w:ascii="Times New Roman" w:hAnsi="Times New Roman" w:cs="Times New Roman"/>
          <w:sz w:val="24"/>
          <w:szCs w:val="24"/>
        </w:rPr>
        <w:t xml:space="preserve"> autossômico recessivo</w:t>
      </w:r>
      <w:r w:rsidR="000F3B54" w:rsidRPr="00F23C6F">
        <w:rPr>
          <w:rFonts w:ascii="Times New Roman" w:hAnsi="Times New Roman" w:cs="Times New Roman"/>
          <w:sz w:val="24"/>
          <w:szCs w:val="24"/>
        </w:rPr>
        <w:t xml:space="preserve"> denominado hemocromatose.</w:t>
      </w:r>
      <w:r w:rsidR="00A918B6">
        <w:rPr>
          <w:rFonts w:ascii="Times New Roman" w:hAnsi="Times New Roman" w:cs="Times New Roman"/>
          <w:sz w:val="24"/>
          <w:szCs w:val="24"/>
        </w:rPr>
        <w:t xml:space="preserve"> </w:t>
      </w:r>
      <w:r w:rsidR="00F630C9">
        <w:rPr>
          <w:rFonts w:ascii="Times New Roman" w:hAnsi="Times New Roman" w:cs="Times New Roman"/>
          <w:sz w:val="24"/>
          <w:szCs w:val="24"/>
        </w:rPr>
        <w:t xml:space="preserve">A hemocromatose hereditária (HH) é um distúrbio genético que leva ao excesso de ferro no organismo, que se deposita nos tecidos, podendo levar a graves lesões. </w:t>
      </w:r>
      <w:r w:rsidR="00AC71A5">
        <w:rPr>
          <w:rFonts w:ascii="Times New Roman" w:hAnsi="Times New Roman" w:cs="Times New Roman"/>
          <w:sz w:val="24"/>
          <w:szCs w:val="24"/>
        </w:rPr>
        <w:t>O</w:t>
      </w:r>
      <w:r w:rsidR="00F630C9">
        <w:rPr>
          <w:rFonts w:ascii="Times New Roman" w:hAnsi="Times New Roman" w:cs="Times New Roman"/>
          <w:sz w:val="24"/>
          <w:szCs w:val="24"/>
        </w:rPr>
        <w:t xml:space="preserve"> equilíbrio no metabolismo do ferro é essencial para que não ocorra a falta ou sobrecarga deste metal no organismo</w:t>
      </w:r>
      <w:r w:rsidR="00AC71A5">
        <w:rPr>
          <w:rFonts w:ascii="Times New Roman" w:hAnsi="Times New Roman" w:cs="Times New Roman"/>
          <w:sz w:val="24"/>
          <w:szCs w:val="24"/>
        </w:rPr>
        <w:t>, uma vez que ambos os casos podem trazer consequências negativas para a manutenção da saúde humana</w:t>
      </w:r>
      <w:r w:rsidR="00F630C9">
        <w:rPr>
          <w:rFonts w:ascii="Times New Roman" w:hAnsi="Times New Roman" w:cs="Times New Roman"/>
          <w:sz w:val="24"/>
          <w:szCs w:val="24"/>
        </w:rPr>
        <w:t>. Este artigo apresenta informações relevantes sobre a etiologia da Hemocromatose Hereditária, bem como suas manifestações clínicas, métodos diagnósticos e opções terapêuticas.</w:t>
      </w:r>
    </w:p>
    <w:p w14:paraId="5546CFD8" w14:textId="77777777" w:rsidR="00FC72D8" w:rsidRPr="00FC72D8" w:rsidRDefault="00FC72D8" w:rsidP="006E544F">
      <w:pPr>
        <w:spacing w:after="0" w:line="240" w:lineRule="auto"/>
        <w:jc w:val="both"/>
        <w:rPr>
          <w:rFonts w:ascii="Times New Roman" w:hAnsi="Times New Roman" w:cs="Times New Roman"/>
          <w:b/>
          <w:bCs/>
          <w:sz w:val="24"/>
          <w:szCs w:val="24"/>
        </w:rPr>
      </w:pPr>
    </w:p>
    <w:p w14:paraId="6F018AFB" w14:textId="41A7DD6D" w:rsidR="000D3E0E" w:rsidRPr="00F23C6F" w:rsidRDefault="000D3E0E" w:rsidP="006E544F">
      <w:pPr>
        <w:spacing w:after="0" w:line="240" w:lineRule="auto"/>
        <w:jc w:val="both"/>
        <w:rPr>
          <w:rFonts w:ascii="Times New Roman" w:hAnsi="Times New Roman" w:cs="Times New Roman"/>
          <w:sz w:val="24"/>
          <w:szCs w:val="24"/>
        </w:rPr>
      </w:pPr>
      <w:r w:rsidRPr="00BB5EA7">
        <w:rPr>
          <w:rFonts w:ascii="Times New Roman" w:hAnsi="Times New Roman" w:cs="Times New Roman"/>
          <w:b/>
          <w:bCs/>
          <w:sz w:val="24"/>
          <w:szCs w:val="24"/>
        </w:rPr>
        <w:t>Palavras-chave</w:t>
      </w:r>
      <w:r w:rsidRPr="00F23C6F">
        <w:rPr>
          <w:rFonts w:ascii="Times New Roman" w:hAnsi="Times New Roman" w:cs="Times New Roman"/>
          <w:sz w:val="24"/>
          <w:szCs w:val="24"/>
        </w:rPr>
        <w:t xml:space="preserve">: </w:t>
      </w:r>
      <w:r w:rsidR="00BB5EA7">
        <w:rPr>
          <w:rFonts w:ascii="Times New Roman" w:hAnsi="Times New Roman" w:cs="Times New Roman"/>
          <w:sz w:val="24"/>
          <w:szCs w:val="24"/>
        </w:rPr>
        <w:t xml:space="preserve">ferro, hemocromatose, </w:t>
      </w:r>
      <w:r w:rsidR="00FC72D8">
        <w:rPr>
          <w:rFonts w:ascii="Times New Roman" w:hAnsi="Times New Roman" w:cs="Times New Roman"/>
          <w:sz w:val="24"/>
          <w:szCs w:val="24"/>
        </w:rPr>
        <w:t>genética.</w:t>
      </w:r>
    </w:p>
    <w:p w14:paraId="07D8F799" w14:textId="18A074E7" w:rsidR="001E7B98" w:rsidRDefault="001E7B98" w:rsidP="006E544F">
      <w:pPr>
        <w:spacing w:after="0" w:line="240" w:lineRule="auto"/>
        <w:jc w:val="both"/>
        <w:rPr>
          <w:rFonts w:ascii="Times New Roman" w:hAnsi="Times New Roman" w:cs="Times New Roman"/>
          <w:sz w:val="24"/>
          <w:szCs w:val="24"/>
        </w:rPr>
      </w:pPr>
    </w:p>
    <w:p w14:paraId="5EB176D1" w14:textId="4519CED5" w:rsidR="00FC72D8" w:rsidRPr="001F5A45" w:rsidRDefault="00FC72D8" w:rsidP="006E544F">
      <w:pPr>
        <w:spacing w:after="0" w:line="240" w:lineRule="auto"/>
        <w:jc w:val="both"/>
        <w:rPr>
          <w:rFonts w:ascii="Times New Roman" w:hAnsi="Times New Roman" w:cs="Times New Roman"/>
          <w:sz w:val="24"/>
          <w:szCs w:val="24"/>
          <w:lang w:val="en-US"/>
        </w:rPr>
      </w:pPr>
      <w:r w:rsidRPr="001F5A45">
        <w:rPr>
          <w:rFonts w:ascii="Times New Roman" w:hAnsi="Times New Roman" w:cs="Times New Roman"/>
          <w:b/>
          <w:bCs/>
          <w:sz w:val="24"/>
          <w:szCs w:val="24"/>
          <w:lang w:val="en-US"/>
        </w:rPr>
        <w:t xml:space="preserve">ABSTRACT. </w:t>
      </w:r>
      <w:r w:rsidR="00C94518" w:rsidRPr="001F5A45">
        <w:rPr>
          <w:rFonts w:ascii="Times New Roman" w:hAnsi="Times New Roman" w:cs="Times New Roman"/>
          <w:sz w:val="24"/>
          <w:szCs w:val="24"/>
          <w:lang w:val="en-US"/>
        </w:rPr>
        <w:t xml:space="preserve">Iron is </w:t>
      </w:r>
      <w:r w:rsidR="00E92488">
        <w:rPr>
          <w:rFonts w:ascii="Times New Roman" w:hAnsi="Times New Roman" w:cs="Times New Roman"/>
          <w:sz w:val="24"/>
          <w:szCs w:val="24"/>
          <w:lang w:val="en-US"/>
        </w:rPr>
        <w:t>an</w:t>
      </w:r>
      <w:r w:rsidR="00C94518" w:rsidRPr="001F5A45">
        <w:rPr>
          <w:rFonts w:ascii="Times New Roman" w:hAnsi="Times New Roman" w:cs="Times New Roman"/>
          <w:sz w:val="24"/>
          <w:szCs w:val="24"/>
          <w:lang w:val="en-US"/>
        </w:rPr>
        <w:t xml:space="preserve"> essential mineral for the maintenance of life, acting mainly in the synthesis of hemoglobin and in the transport of oxygen. The control of the levels of this mineral is done through the absorption of the ingested food </w:t>
      </w:r>
      <w:proofErr w:type="gramStart"/>
      <w:r w:rsidR="00C94518" w:rsidRPr="001F5A45">
        <w:rPr>
          <w:rFonts w:ascii="Times New Roman" w:hAnsi="Times New Roman" w:cs="Times New Roman"/>
          <w:sz w:val="24"/>
          <w:szCs w:val="24"/>
          <w:lang w:val="en-US"/>
        </w:rPr>
        <w:t>and also</w:t>
      </w:r>
      <w:proofErr w:type="gramEnd"/>
      <w:r w:rsidR="00C94518" w:rsidRPr="001F5A45">
        <w:rPr>
          <w:rFonts w:ascii="Times New Roman" w:hAnsi="Times New Roman" w:cs="Times New Roman"/>
          <w:sz w:val="24"/>
          <w:szCs w:val="24"/>
          <w:lang w:val="en-US"/>
        </w:rPr>
        <w:t xml:space="preserve"> the recycling of </w:t>
      </w:r>
      <w:r w:rsidR="00AC71A5">
        <w:rPr>
          <w:rFonts w:ascii="Times New Roman" w:hAnsi="Times New Roman" w:cs="Times New Roman"/>
          <w:sz w:val="24"/>
          <w:szCs w:val="24"/>
          <w:lang w:val="en-US"/>
        </w:rPr>
        <w:t xml:space="preserve">senescent </w:t>
      </w:r>
      <w:r w:rsidR="00C94518" w:rsidRPr="001F5A45">
        <w:rPr>
          <w:rFonts w:ascii="Times New Roman" w:hAnsi="Times New Roman" w:cs="Times New Roman"/>
          <w:sz w:val="24"/>
          <w:szCs w:val="24"/>
          <w:lang w:val="en-US"/>
        </w:rPr>
        <w:t>red blood cells</w:t>
      </w:r>
      <w:r w:rsidR="00583159" w:rsidRPr="001F5A45">
        <w:rPr>
          <w:rFonts w:ascii="Times New Roman" w:hAnsi="Times New Roman" w:cs="Times New Roman"/>
          <w:sz w:val="24"/>
          <w:szCs w:val="24"/>
          <w:lang w:val="en-US"/>
        </w:rPr>
        <w:t xml:space="preserve">. One of the biggest concerns regarding iron, is iron deficiency anemia. This condition mean that the blood does not have </w:t>
      </w:r>
      <w:proofErr w:type="gramStart"/>
      <w:r w:rsidR="00583159" w:rsidRPr="001F5A45">
        <w:rPr>
          <w:rFonts w:ascii="Times New Roman" w:hAnsi="Times New Roman" w:cs="Times New Roman"/>
          <w:sz w:val="24"/>
          <w:szCs w:val="24"/>
          <w:lang w:val="en-US"/>
        </w:rPr>
        <w:t>a suf</w:t>
      </w:r>
      <w:r w:rsidR="00E92488">
        <w:rPr>
          <w:rFonts w:ascii="Times New Roman" w:hAnsi="Times New Roman" w:cs="Times New Roman"/>
          <w:sz w:val="24"/>
          <w:szCs w:val="24"/>
          <w:lang w:val="en-US"/>
        </w:rPr>
        <w:t>f</w:t>
      </w:r>
      <w:r w:rsidR="00583159" w:rsidRPr="001F5A45">
        <w:rPr>
          <w:rFonts w:ascii="Times New Roman" w:hAnsi="Times New Roman" w:cs="Times New Roman"/>
          <w:sz w:val="24"/>
          <w:szCs w:val="24"/>
          <w:lang w:val="en-US"/>
        </w:rPr>
        <w:t>icient amount of</w:t>
      </w:r>
      <w:proofErr w:type="gramEnd"/>
      <w:r w:rsidR="00583159" w:rsidRPr="001F5A45">
        <w:rPr>
          <w:rFonts w:ascii="Times New Roman" w:hAnsi="Times New Roman" w:cs="Times New Roman"/>
          <w:sz w:val="24"/>
          <w:szCs w:val="24"/>
          <w:lang w:val="en-US"/>
        </w:rPr>
        <w:t xml:space="preserve"> heal</w:t>
      </w:r>
      <w:r w:rsidR="00E92488">
        <w:rPr>
          <w:rFonts w:ascii="Times New Roman" w:hAnsi="Times New Roman" w:cs="Times New Roman"/>
          <w:sz w:val="24"/>
          <w:szCs w:val="24"/>
          <w:lang w:val="en-US"/>
        </w:rPr>
        <w:t>th</w:t>
      </w:r>
      <w:r w:rsidR="00583159" w:rsidRPr="001F5A45">
        <w:rPr>
          <w:rFonts w:ascii="Times New Roman" w:hAnsi="Times New Roman" w:cs="Times New Roman"/>
          <w:sz w:val="24"/>
          <w:szCs w:val="24"/>
          <w:lang w:val="en-US"/>
        </w:rPr>
        <w:t xml:space="preserve">y red blood cells, due to the lack of this mineral in the body, either due to deficiency in intake or problems related to the absorption. On the </w:t>
      </w:r>
      <w:r w:rsidR="00E92488">
        <w:rPr>
          <w:rFonts w:ascii="Times New Roman" w:hAnsi="Times New Roman" w:cs="Times New Roman"/>
          <w:sz w:val="24"/>
          <w:szCs w:val="24"/>
          <w:lang w:val="en-US"/>
        </w:rPr>
        <w:t>o</w:t>
      </w:r>
      <w:r w:rsidR="00583159" w:rsidRPr="001F5A45">
        <w:rPr>
          <w:rFonts w:ascii="Times New Roman" w:hAnsi="Times New Roman" w:cs="Times New Roman"/>
          <w:sz w:val="24"/>
          <w:szCs w:val="24"/>
          <w:lang w:val="en-US"/>
        </w:rPr>
        <w:t>ther hand, iron overload can also be very harmful. The excess can be caused, among other factors, by the uncontrolled rupture of eryth</w:t>
      </w:r>
      <w:r w:rsidR="00D3055F" w:rsidRPr="001F5A45">
        <w:rPr>
          <w:rFonts w:ascii="Times New Roman" w:hAnsi="Times New Roman" w:cs="Times New Roman"/>
          <w:sz w:val="24"/>
          <w:szCs w:val="24"/>
          <w:lang w:val="en-US"/>
        </w:rPr>
        <w:t xml:space="preserve">rocytes (hemolytic anemias, for example), or by an autossomal recessive disorder called hemochromatosis. </w:t>
      </w:r>
      <w:r w:rsidR="00AC71A5" w:rsidRPr="00006A91">
        <w:rPr>
          <w:lang w:val="en-US"/>
        </w:rPr>
        <w:br/>
      </w:r>
      <w:r w:rsidR="00AC71A5" w:rsidRPr="00006A91">
        <w:rPr>
          <w:rFonts w:ascii="Times New Roman" w:hAnsi="Times New Roman" w:cs="Times New Roman"/>
          <w:color w:val="222222"/>
          <w:sz w:val="24"/>
          <w:szCs w:val="24"/>
          <w:shd w:val="clear" w:color="auto" w:fill="F8F9FA"/>
          <w:lang w:val="en-US"/>
        </w:rPr>
        <w:t>Hereditary hemochromatosis (HH) is a genetic disorder that leads to excess iron in the body, which is deposited in the tissues, which can lead to serious injuries. The balance in iron metabolism is essential so that there is no lack or overload of this metal in the bod</w:t>
      </w:r>
      <w:r w:rsidR="001121D2">
        <w:rPr>
          <w:rFonts w:ascii="Times New Roman" w:hAnsi="Times New Roman" w:cs="Times New Roman"/>
          <w:color w:val="222222"/>
          <w:sz w:val="24"/>
          <w:szCs w:val="24"/>
          <w:shd w:val="clear" w:color="auto" w:fill="F8F9FA"/>
          <w:lang w:val="en-US"/>
        </w:rPr>
        <w:t>y</w:t>
      </w:r>
      <w:r w:rsidR="00AC71A5" w:rsidRPr="00006A91">
        <w:rPr>
          <w:rFonts w:ascii="Times New Roman" w:hAnsi="Times New Roman" w:cs="Times New Roman"/>
          <w:color w:val="222222"/>
          <w:sz w:val="24"/>
          <w:szCs w:val="24"/>
          <w:shd w:val="clear" w:color="auto" w:fill="F8F9FA"/>
          <w:lang w:val="en-US"/>
        </w:rPr>
        <w:t xml:space="preserve"> since both cases can have negative consequences for the maintenance of human health. </w:t>
      </w:r>
      <w:r w:rsidR="00D3055F" w:rsidRPr="001F5A45">
        <w:rPr>
          <w:rFonts w:ascii="Times New Roman" w:hAnsi="Times New Roman" w:cs="Times New Roman"/>
          <w:sz w:val="24"/>
          <w:szCs w:val="24"/>
          <w:lang w:val="en-US"/>
        </w:rPr>
        <w:t>Thi</w:t>
      </w:r>
      <w:r w:rsidR="00E92488">
        <w:rPr>
          <w:rFonts w:ascii="Times New Roman" w:hAnsi="Times New Roman" w:cs="Times New Roman"/>
          <w:sz w:val="24"/>
          <w:szCs w:val="24"/>
          <w:lang w:val="en-US"/>
        </w:rPr>
        <w:t xml:space="preserve">s </w:t>
      </w:r>
      <w:r w:rsidR="00D3055F" w:rsidRPr="001F5A45">
        <w:rPr>
          <w:rFonts w:ascii="Times New Roman" w:hAnsi="Times New Roman" w:cs="Times New Roman"/>
          <w:sz w:val="24"/>
          <w:szCs w:val="24"/>
          <w:lang w:val="en-US"/>
        </w:rPr>
        <w:t xml:space="preserve">article </w:t>
      </w:r>
      <w:r w:rsidR="00D3055F" w:rsidRPr="001F5A45">
        <w:rPr>
          <w:rFonts w:ascii="Times New Roman" w:hAnsi="Times New Roman" w:cs="Times New Roman"/>
          <w:sz w:val="24"/>
          <w:szCs w:val="24"/>
          <w:lang w:val="en-US"/>
        </w:rPr>
        <w:lastRenderedPageBreak/>
        <w:t xml:space="preserve">presents relevant information about the etiology of Hereditary Hemochromatosis, as well as its clinical manifestations, diagnostic </w:t>
      </w:r>
      <w:proofErr w:type="gramStart"/>
      <w:r w:rsidR="00D3055F" w:rsidRPr="001F5A45">
        <w:rPr>
          <w:rFonts w:ascii="Times New Roman" w:hAnsi="Times New Roman" w:cs="Times New Roman"/>
          <w:sz w:val="24"/>
          <w:szCs w:val="24"/>
          <w:lang w:val="en-US"/>
        </w:rPr>
        <w:t>methods</w:t>
      </w:r>
      <w:proofErr w:type="gramEnd"/>
      <w:r w:rsidR="00D3055F" w:rsidRPr="001F5A45">
        <w:rPr>
          <w:rFonts w:ascii="Times New Roman" w:hAnsi="Times New Roman" w:cs="Times New Roman"/>
          <w:sz w:val="24"/>
          <w:szCs w:val="24"/>
          <w:lang w:val="en-US"/>
        </w:rPr>
        <w:t xml:space="preserve"> </w:t>
      </w:r>
      <w:r w:rsidR="00E92488">
        <w:rPr>
          <w:rFonts w:ascii="Times New Roman" w:hAnsi="Times New Roman" w:cs="Times New Roman"/>
          <w:sz w:val="24"/>
          <w:szCs w:val="24"/>
          <w:lang w:val="en-US"/>
        </w:rPr>
        <w:t xml:space="preserve">and </w:t>
      </w:r>
      <w:r w:rsidR="00D3055F" w:rsidRPr="001F5A45">
        <w:rPr>
          <w:rFonts w:ascii="Times New Roman" w:hAnsi="Times New Roman" w:cs="Times New Roman"/>
          <w:sz w:val="24"/>
          <w:szCs w:val="24"/>
          <w:lang w:val="en-US"/>
        </w:rPr>
        <w:t>therapeutic options.</w:t>
      </w:r>
    </w:p>
    <w:p w14:paraId="5CDA6A88" w14:textId="4235D705" w:rsidR="00FC72D8" w:rsidRPr="001F5A45" w:rsidRDefault="00FC72D8" w:rsidP="006E544F">
      <w:pPr>
        <w:spacing w:after="0" w:line="240" w:lineRule="auto"/>
        <w:jc w:val="both"/>
        <w:rPr>
          <w:rFonts w:ascii="Times New Roman" w:hAnsi="Times New Roman" w:cs="Times New Roman"/>
          <w:i/>
          <w:iCs/>
          <w:sz w:val="24"/>
          <w:szCs w:val="24"/>
          <w:lang w:val="en-US"/>
        </w:rPr>
      </w:pPr>
    </w:p>
    <w:p w14:paraId="2686BF13" w14:textId="3343BB1A" w:rsidR="00FC72D8" w:rsidRPr="00FC72D8" w:rsidRDefault="00FC72D8" w:rsidP="006E544F">
      <w:pPr>
        <w:spacing w:after="0" w:line="240" w:lineRule="auto"/>
        <w:jc w:val="both"/>
        <w:rPr>
          <w:rFonts w:ascii="Times New Roman" w:hAnsi="Times New Roman" w:cs="Times New Roman"/>
          <w:sz w:val="24"/>
          <w:szCs w:val="24"/>
        </w:rPr>
      </w:pPr>
      <w:r w:rsidRPr="00FC72D8">
        <w:rPr>
          <w:rFonts w:ascii="Times New Roman" w:hAnsi="Times New Roman" w:cs="Times New Roman"/>
          <w:b/>
          <w:bCs/>
          <w:sz w:val="24"/>
          <w:szCs w:val="24"/>
        </w:rPr>
        <w:t xml:space="preserve">Keywords: </w:t>
      </w:r>
      <w:proofErr w:type="spellStart"/>
      <w:r>
        <w:rPr>
          <w:rFonts w:ascii="Times New Roman" w:hAnsi="Times New Roman" w:cs="Times New Roman"/>
          <w:sz w:val="24"/>
          <w:szCs w:val="24"/>
        </w:rPr>
        <w:t>iron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hemochromatosis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genetics</w:t>
      </w:r>
      <w:proofErr w:type="spellEnd"/>
      <w:r>
        <w:rPr>
          <w:rFonts w:ascii="Times New Roman" w:hAnsi="Times New Roman" w:cs="Times New Roman"/>
          <w:sz w:val="24"/>
          <w:szCs w:val="24"/>
        </w:rPr>
        <w:t>.</w:t>
      </w:r>
    </w:p>
    <w:p w14:paraId="607C0A0D" w14:textId="77777777" w:rsidR="001E7B98" w:rsidRPr="00F23C6F" w:rsidRDefault="001E7B98" w:rsidP="006E544F">
      <w:pPr>
        <w:spacing w:after="0" w:line="240" w:lineRule="auto"/>
        <w:jc w:val="both"/>
        <w:rPr>
          <w:rFonts w:ascii="Times New Roman" w:hAnsi="Times New Roman" w:cs="Times New Roman"/>
          <w:sz w:val="24"/>
          <w:szCs w:val="24"/>
        </w:rPr>
      </w:pPr>
    </w:p>
    <w:p w14:paraId="05FF4AF8" w14:textId="51A7D30C" w:rsidR="00FD0B92" w:rsidRDefault="00FC72D8" w:rsidP="006E544F">
      <w:pPr>
        <w:spacing w:after="0" w:line="240" w:lineRule="auto"/>
        <w:rPr>
          <w:rFonts w:ascii="Times New Roman" w:hAnsi="Times New Roman" w:cs="Times New Roman"/>
          <w:b/>
          <w:bCs/>
          <w:sz w:val="24"/>
          <w:szCs w:val="24"/>
        </w:rPr>
      </w:pPr>
      <w:r w:rsidRPr="00FC72D8">
        <w:rPr>
          <w:rFonts w:ascii="Times New Roman" w:hAnsi="Times New Roman" w:cs="Times New Roman"/>
          <w:b/>
          <w:bCs/>
          <w:sz w:val="24"/>
          <w:szCs w:val="24"/>
        </w:rPr>
        <w:t>INTRODUÇÃO</w:t>
      </w:r>
    </w:p>
    <w:p w14:paraId="2E5862C7" w14:textId="77777777" w:rsidR="00AC71A5" w:rsidRDefault="00AC71A5" w:rsidP="006E544F">
      <w:pPr>
        <w:spacing w:after="0" w:line="240" w:lineRule="auto"/>
        <w:rPr>
          <w:rFonts w:ascii="Times New Roman" w:hAnsi="Times New Roman" w:cs="Times New Roman"/>
          <w:b/>
          <w:bCs/>
          <w:sz w:val="24"/>
          <w:szCs w:val="24"/>
        </w:rPr>
      </w:pPr>
    </w:p>
    <w:p w14:paraId="2C64F3B3" w14:textId="40B1A626" w:rsidR="00FD0B92" w:rsidRDefault="00FD0B92" w:rsidP="00FD0B9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Hemocromatose é uma doença caracterizada por alterações </w:t>
      </w:r>
      <w:r w:rsidR="00040AC2">
        <w:rPr>
          <w:rFonts w:ascii="Times New Roman" w:hAnsi="Times New Roman" w:cs="Times New Roman"/>
          <w:sz w:val="24"/>
          <w:szCs w:val="24"/>
        </w:rPr>
        <w:t>que elevam os níveis de ferro no organismo</w:t>
      </w:r>
      <w:r>
        <w:rPr>
          <w:rFonts w:ascii="Times New Roman" w:hAnsi="Times New Roman" w:cs="Times New Roman"/>
          <w:sz w:val="24"/>
          <w:szCs w:val="24"/>
        </w:rPr>
        <w:t xml:space="preserve">. Pode </w:t>
      </w:r>
      <w:r w:rsidRPr="00F23C6F">
        <w:rPr>
          <w:rFonts w:ascii="Times New Roman" w:hAnsi="Times New Roman" w:cs="Times New Roman"/>
          <w:sz w:val="24"/>
          <w:szCs w:val="24"/>
        </w:rPr>
        <w:t>ser classificada como primária ou secundária</w:t>
      </w:r>
      <w:r>
        <w:rPr>
          <w:rFonts w:ascii="Times New Roman" w:hAnsi="Times New Roman" w:cs="Times New Roman"/>
          <w:sz w:val="24"/>
          <w:szCs w:val="24"/>
        </w:rPr>
        <w:t xml:space="preserve">, sendo a primária, também denominada </w:t>
      </w:r>
      <w:bookmarkStart w:id="2" w:name="_Hlk43017278"/>
      <w:r>
        <w:rPr>
          <w:rFonts w:ascii="Times New Roman" w:hAnsi="Times New Roman" w:cs="Times New Roman"/>
          <w:sz w:val="24"/>
          <w:szCs w:val="24"/>
        </w:rPr>
        <w:t xml:space="preserve">Hemocromatose Hereditária (HH), doença autossômica recessiva, associada, na maioria das vezes à mutação do gene HFE, </w:t>
      </w:r>
      <w:r w:rsidR="00040AC2">
        <w:rPr>
          <w:rFonts w:ascii="Times New Roman" w:hAnsi="Times New Roman" w:cs="Times New Roman"/>
          <w:sz w:val="24"/>
          <w:szCs w:val="24"/>
        </w:rPr>
        <w:t>que leva</w:t>
      </w:r>
      <w:r>
        <w:rPr>
          <w:rFonts w:ascii="Times New Roman" w:hAnsi="Times New Roman" w:cs="Times New Roman"/>
          <w:sz w:val="24"/>
          <w:szCs w:val="24"/>
        </w:rPr>
        <w:t xml:space="preserve"> a um aumento desproporcional da absorção do ferro pelo intestino</w:t>
      </w:r>
      <w:bookmarkEnd w:id="2"/>
      <w:r w:rsidR="005A4AAA">
        <w:rPr>
          <w:rFonts w:ascii="Times New Roman" w:hAnsi="Times New Roman" w:cs="Times New Roman"/>
          <w:sz w:val="24"/>
          <w:szCs w:val="24"/>
        </w:rPr>
        <w:t>. A h</w:t>
      </w:r>
      <w:r>
        <w:rPr>
          <w:rFonts w:ascii="Times New Roman" w:hAnsi="Times New Roman" w:cs="Times New Roman"/>
          <w:sz w:val="24"/>
          <w:szCs w:val="24"/>
        </w:rPr>
        <w:t>emocromatose secundária, por sua vez, ocorre pela ingestão desenfreada de suplementos à base de ferro,</w:t>
      </w:r>
      <w:r w:rsidRPr="00F23C6F">
        <w:rPr>
          <w:rFonts w:ascii="Times New Roman" w:hAnsi="Times New Roman" w:cs="Times New Roman"/>
          <w:sz w:val="24"/>
          <w:szCs w:val="24"/>
        </w:rPr>
        <w:t xml:space="preserve"> em casos em que o indivíduo recebe inúmeras transfusões sanguíneas</w:t>
      </w:r>
      <w:r>
        <w:rPr>
          <w:rFonts w:ascii="Times New Roman" w:hAnsi="Times New Roman" w:cs="Times New Roman"/>
          <w:sz w:val="24"/>
          <w:szCs w:val="24"/>
        </w:rPr>
        <w:t xml:space="preserve"> ou condições que levem à hemólise constante. </w:t>
      </w:r>
      <w:r w:rsidRPr="00F23C6F">
        <w:rPr>
          <w:rFonts w:ascii="Times New Roman" w:hAnsi="Times New Roman" w:cs="Times New Roman"/>
          <w:sz w:val="24"/>
          <w:szCs w:val="24"/>
        </w:rPr>
        <w:t>Em ambos os casos, ocorre um acúmulo indevido do ferro em vários órgãos como fígado, coração, pâncreas e pele, podendo levar a lesões teciduais graves</w:t>
      </w:r>
      <w:r>
        <w:rPr>
          <w:rFonts w:ascii="Times New Roman" w:hAnsi="Times New Roman" w:cs="Times New Roman"/>
          <w:sz w:val="24"/>
          <w:szCs w:val="24"/>
        </w:rPr>
        <w:t>.</w:t>
      </w:r>
      <w:r w:rsidRPr="001121D2">
        <w:rPr>
          <w:rFonts w:ascii="Times New Roman" w:hAnsi="Times New Roman" w:cs="Times New Roman"/>
          <w:sz w:val="20"/>
          <w:szCs w:val="20"/>
        </w:rPr>
        <w:fldChar w:fldCharType="begin" w:fldLock="1"/>
      </w:r>
      <w:r w:rsidR="006836A5" w:rsidRPr="001121D2">
        <w:rPr>
          <w:rFonts w:ascii="Times New Roman" w:hAnsi="Times New Roman" w:cs="Times New Roman"/>
          <w:sz w:val="20"/>
          <w:szCs w:val="20"/>
        </w:rPr>
        <w:instrText>ADDIN CSL_CITATION {"citationItems":[{"id":"ITEM-1","itemData":{"DOI":"10.3390/nu11051047","ISSN":"20726643","abstract":"Although hereditary hemochromatosis is associated with the mutation of genes involved in iron transport and metabolism, secondary hemochromatosis is due to external factors, such as intended or unintended iron overload, hemolysis-linked iron exposure or other stress-impaired iron metabolism. The present review addresses diet-linked etiologies of hemochromatosis and their pathogenesis in the network of genes and nutrients. Although the mechanistic association to diet-linked etiologies can be complicated, the stress sentinels are pivotally involved in the pathological processes of secondary hemochromatosis in response to iron excess and other external stresses. Moreover, the mutations in these sentineling pathway-linked genes increase susceptibility to secondary hemochromatosis. Thus, the crosstalk between nutrients and genes would verify the complex procedures in the clinical outcomes of secondary hemochromatosis and chronic complications, such as malignancy. All of this evidence provides crucial insights into comprehensive clinical or nutritional interventions for hemochromatosis.","author":[{"dropping-particle":"","family":"Oh","given":"Chang Kyu","non-dropping-particle":"","parse-names":false,"suffix":""},{"dropping-particle":"","family":"Moon","given":"Yuseok","non-dropping-particle":"","parse-names":false,"suffix":""}],"container-title":"Nutrients","id":"ITEM-1","issue":"5","issued":{"date-parts":[["2019"]]},"title":"Dietary and sentinel factors leading to hemochromatosis","type":"article-journal","volume":"11"},"uris":["http://www.mendeley.com/documents/?uuid=643969ce-f765-4460-adf7-260e00abf986"]}],"mendeley":{"formattedCitation":"(OH; MOON, 2019)","manualFormatting":"(OH; MOON, 2019)","plainTextFormattedCitation":"(OH; MOON, 2019)","previouslyFormattedCitation":"(OH; MOON, 2019)"},"properties":{"noteIndex":0},"schema":"https://github.com/citation-style-language/schema/raw/master/csl-citation.json"}</w:instrText>
      </w:r>
      <w:r w:rsidRPr="001121D2">
        <w:rPr>
          <w:rFonts w:ascii="Times New Roman" w:hAnsi="Times New Roman" w:cs="Times New Roman"/>
          <w:sz w:val="20"/>
          <w:szCs w:val="20"/>
        </w:rPr>
        <w:fldChar w:fldCharType="separate"/>
      </w:r>
      <w:r w:rsidRPr="001121D2">
        <w:rPr>
          <w:rFonts w:ascii="Times New Roman" w:hAnsi="Times New Roman" w:cs="Times New Roman"/>
          <w:noProof/>
          <w:sz w:val="20"/>
          <w:szCs w:val="20"/>
        </w:rPr>
        <w:t>(OH; MOON, 2019)</w:t>
      </w:r>
      <w:r w:rsidRPr="001121D2">
        <w:rPr>
          <w:rFonts w:ascii="Times New Roman" w:hAnsi="Times New Roman" w:cs="Times New Roman"/>
          <w:sz w:val="20"/>
          <w:szCs w:val="20"/>
        </w:rPr>
        <w:fldChar w:fldCharType="end"/>
      </w:r>
      <w:r w:rsidRPr="001121D2">
        <w:rPr>
          <w:rFonts w:ascii="Times New Roman" w:hAnsi="Times New Roman" w:cs="Times New Roman"/>
          <w:sz w:val="20"/>
          <w:szCs w:val="20"/>
        </w:rPr>
        <w:t>.</w:t>
      </w:r>
    </w:p>
    <w:p w14:paraId="1069E324" w14:textId="270526F7" w:rsidR="00FD0B92" w:rsidRDefault="001047CB" w:rsidP="00FD0B9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Para </w:t>
      </w:r>
      <w:r w:rsidR="005A4AAA">
        <w:rPr>
          <w:rFonts w:ascii="Times New Roman" w:hAnsi="Times New Roman" w:cs="Times New Roman"/>
          <w:sz w:val="24"/>
          <w:szCs w:val="24"/>
        </w:rPr>
        <w:t xml:space="preserve">a explicação </w:t>
      </w:r>
      <w:r>
        <w:rPr>
          <w:rFonts w:ascii="Times New Roman" w:hAnsi="Times New Roman" w:cs="Times New Roman"/>
          <w:sz w:val="24"/>
          <w:szCs w:val="24"/>
        </w:rPr>
        <w:t>de como a doença se manifesta, um diagnóstico precoce e uma abordagem terapêutica adequada, é de extrema importância entender como acontece o metabolismo do ferro e as consequências de seu acúmulo nos tecidos</w:t>
      </w:r>
      <w:r w:rsidR="005A4AAA">
        <w:rPr>
          <w:rFonts w:ascii="Times New Roman" w:hAnsi="Times New Roman" w:cs="Times New Roman"/>
          <w:sz w:val="24"/>
          <w:szCs w:val="24"/>
        </w:rPr>
        <w:t>.</w:t>
      </w:r>
    </w:p>
    <w:p w14:paraId="7DFAE5AD" w14:textId="77777777" w:rsidR="005E3A4B" w:rsidRDefault="005E3A4B" w:rsidP="006E544F">
      <w:pPr>
        <w:spacing w:after="0" w:line="240" w:lineRule="auto"/>
        <w:jc w:val="both"/>
        <w:rPr>
          <w:rFonts w:ascii="Times New Roman" w:hAnsi="Times New Roman" w:cs="Times New Roman"/>
          <w:b/>
          <w:bCs/>
          <w:sz w:val="24"/>
          <w:szCs w:val="24"/>
        </w:rPr>
      </w:pPr>
    </w:p>
    <w:p w14:paraId="75B059CD" w14:textId="2ECCB2FA" w:rsidR="00927B4E" w:rsidRPr="00C56144" w:rsidRDefault="00C56144" w:rsidP="006E544F">
      <w:pPr>
        <w:spacing w:after="0" w:line="240" w:lineRule="auto"/>
        <w:jc w:val="both"/>
        <w:rPr>
          <w:rFonts w:ascii="Times New Roman" w:hAnsi="Times New Roman" w:cs="Times New Roman"/>
          <w:b/>
          <w:bCs/>
          <w:i/>
          <w:iCs/>
          <w:sz w:val="24"/>
          <w:szCs w:val="24"/>
        </w:rPr>
      </w:pPr>
      <w:r w:rsidRPr="00C56144">
        <w:rPr>
          <w:rFonts w:ascii="Times New Roman" w:hAnsi="Times New Roman" w:cs="Times New Roman"/>
          <w:b/>
          <w:bCs/>
          <w:i/>
          <w:iCs/>
          <w:sz w:val="24"/>
          <w:szCs w:val="24"/>
        </w:rPr>
        <w:t xml:space="preserve"> Ferro e seu metabolismo</w:t>
      </w:r>
    </w:p>
    <w:p w14:paraId="18018F4E" w14:textId="1816D2E8" w:rsidR="00F630C9" w:rsidRDefault="00C93344" w:rsidP="00E5621F">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O ferro é um mineral essencial para a manutenção da vida, atuando principalmente na síntese de hemoglobina nos glóbulos vermelhos </w:t>
      </w:r>
      <w:r w:rsidR="00E5621F">
        <w:rPr>
          <w:rFonts w:ascii="Times New Roman" w:hAnsi="Times New Roman" w:cs="Times New Roman"/>
          <w:sz w:val="24"/>
          <w:szCs w:val="24"/>
        </w:rPr>
        <w:t>para o</w:t>
      </w:r>
      <w:r w:rsidRPr="00F23C6F">
        <w:rPr>
          <w:rFonts w:ascii="Times New Roman" w:hAnsi="Times New Roman" w:cs="Times New Roman"/>
          <w:sz w:val="24"/>
          <w:szCs w:val="24"/>
        </w:rPr>
        <w:t xml:space="preserve"> transporte de oxigênio</w:t>
      </w:r>
      <w:r w:rsidR="00E5621F">
        <w:rPr>
          <w:rFonts w:ascii="Times New Roman" w:hAnsi="Times New Roman" w:cs="Times New Roman"/>
          <w:sz w:val="24"/>
          <w:szCs w:val="24"/>
        </w:rPr>
        <w:t xml:space="preserve">, </w:t>
      </w:r>
      <w:r w:rsidR="00E5621F" w:rsidRPr="00F23C6F">
        <w:rPr>
          <w:rFonts w:ascii="Times New Roman" w:hAnsi="Times New Roman" w:cs="Times New Roman"/>
          <w:sz w:val="24"/>
          <w:szCs w:val="24"/>
        </w:rPr>
        <w:t>mioglobina nos músculos e citocromos no fígado</w:t>
      </w:r>
      <w:r w:rsidRPr="00F23C6F">
        <w:rPr>
          <w:rFonts w:ascii="Times New Roman" w:hAnsi="Times New Roman" w:cs="Times New Roman"/>
          <w:sz w:val="24"/>
          <w:szCs w:val="24"/>
        </w:rPr>
        <w:t>.</w:t>
      </w:r>
      <w:r w:rsidR="00592F88">
        <w:rPr>
          <w:rFonts w:ascii="Times New Roman" w:hAnsi="Times New Roman" w:cs="Times New Roman"/>
          <w:sz w:val="24"/>
          <w:szCs w:val="24"/>
        </w:rPr>
        <w:t xml:space="preserve"> </w:t>
      </w:r>
      <w:r w:rsidR="00592F88" w:rsidRPr="001121D2">
        <w:rPr>
          <w:rFonts w:ascii="Times New Roman" w:hAnsi="Times New Roman" w:cs="Times New Roman"/>
          <w:sz w:val="20"/>
          <w:szCs w:val="20"/>
        </w:rPr>
        <w:fldChar w:fldCharType="begin" w:fldLock="1"/>
      </w:r>
      <w:r w:rsidR="00592F88" w:rsidRPr="001121D2">
        <w:rPr>
          <w:rFonts w:ascii="Times New Roman" w:hAnsi="Times New Roman" w:cs="Times New Roman"/>
          <w:sz w:val="20"/>
          <w:szCs w:val="20"/>
        </w:rPr>
        <w:instrText>ADDIN CSL_CITATION {"citationItems":[{"id":"ITEM-1","itemData":{"DOI":"10.1590/S1516-84842010000600011","ISSN":"15168484","abstract":"Hereditary hemochromatosis refers to several inherited disorders of the iron metabolism that lead to tissue iron overload. Classical hereditary hemochromatosis is associated with mutations of the HFE gene (C282Y homozygotes or C282Y/H63D compound heterozygotes) and is almost exclusively found in populations of northern European descent. Non-HFE-associated hereditary hemochromatosis is caused by mutations in other recently identified genes involved in the iron metabolism. Hepcidin is an iron regulatory hormone that inhibits ferroportin-mediated iron export from enterocytes and macrophages. Defective hepcidin gene expression or function may underlie most forms of hereditary hemochromatosis.Target organs and tissues affected by hereditary hemochromatosis include the liver, heart, pancreas, joints, and skin, with cirrhosisand diabetes melittus representing late signs of disease in patientswith very high liver iron concentrations. Patients with an establisheddiagnosis of hereditary hemochromatosis and iron overload should be treated with phlebotomy to achieve body iron depletion followed by maintenance phlebotomy. The most frequent causes of death in hereditary hemochromatosis are liver cancer, cirrhosis, cardiomyopathy, and diabetes. However, patients who undergo successful iron depletion before developing cirrhosis or diabetes can have normal life expectancy.","author":[{"dropping-particle":"","family":"Cançado","given":"Rodolfo Delfini","non-dropping-particle":"","parse-names":false,"suffix":""},{"dropping-particle":"","family":"Chiattone","given":"Carlos Sérgio","non-dropping-particle":"","parse-names":false,"suffix":""}],"container-title":"Revista Brasileira de Hematologia e Hemoterapia","id":"ITEM-1","issue":"6","issued":{"date-parts":[["2010"]]},"page":"469-475","title":"Visão atual da hemocromatose hereditária","type":"article-journal","volume":"32"},"uris":["http://www.mendeley.com/documents/?uuid=c191df4c-1f3b-4611-be7e-d4de2500edb9"]}],"mendeley":{"formattedCitation":"(CANÇADO; CHIATTONE, 2010b)","plainTextFormattedCitation":"(CANÇADO; CHIATTONE, 2010b)","previouslyFormattedCitation":"(CANÇADO; CHIATTONE, 2010b)"},"properties":{"noteIndex":0},"schema":"https://github.com/citation-style-language/schema/raw/master/csl-citation.json"}</w:instrText>
      </w:r>
      <w:r w:rsidR="00592F88" w:rsidRPr="001121D2">
        <w:rPr>
          <w:rFonts w:ascii="Times New Roman" w:hAnsi="Times New Roman" w:cs="Times New Roman"/>
          <w:sz w:val="20"/>
          <w:szCs w:val="20"/>
        </w:rPr>
        <w:fldChar w:fldCharType="separate"/>
      </w:r>
      <w:r w:rsidR="00592F88" w:rsidRPr="001121D2">
        <w:rPr>
          <w:rFonts w:ascii="Times New Roman" w:hAnsi="Times New Roman" w:cs="Times New Roman"/>
          <w:noProof/>
          <w:sz w:val="20"/>
          <w:szCs w:val="20"/>
        </w:rPr>
        <w:t>(CANÇADO; CHIATTONE, 2010)</w:t>
      </w:r>
      <w:r w:rsidR="00592F88" w:rsidRPr="001121D2">
        <w:rPr>
          <w:rFonts w:ascii="Times New Roman" w:hAnsi="Times New Roman" w:cs="Times New Roman"/>
          <w:sz w:val="20"/>
          <w:szCs w:val="20"/>
        </w:rPr>
        <w:fldChar w:fldCharType="end"/>
      </w:r>
      <w:r w:rsidR="00E5621F">
        <w:rPr>
          <w:rFonts w:ascii="Times New Roman" w:hAnsi="Times New Roman" w:cs="Times New Roman"/>
          <w:sz w:val="24"/>
          <w:szCs w:val="24"/>
        </w:rPr>
        <w:t xml:space="preserve">. É </w:t>
      </w:r>
      <w:r w:rsidR="00E5621F" w:rsidRPr="00F23C6F">
        <w:rPr>
          <w:rFonts w:ascii="Times New Roman" w:hAnsi="Times New Roman" w:cs="Times New Roman"/>
          <w:sz w:val="24"/>
          <w:szCs w:val="24"/>
        </w:rPr>
        <w:t>fundamental para o controle da homeostase celular</w:t>
      </w:r>
      <w:r w:rsidR="00006A91">
        <w:rPr>
          <w:rFonts w:ascii="Times New Roman" w:hAnsi="Times New Roman" w:cs="Times New Roman"/>
          <w:sz w:val="24"/>
          <w:szCs w:val="24"/>
        </w:rPr>
        <w:t>.</w:t>
      </w:r>
      <w:r w:rsidR="00F630C9">
        <w:rPr>
          <w:rFonts w:ascii="Times New Roman" w:hAnsi="Times New Roman" w:cs="Times New Roman"/>
          <w:sz w:val="24"/>
          <w:szCs w:val="24"/>
        </w:rPr>
        <w:t xml:space="preserve"> </w:t>
      </w:r>
      <w:r w:rsidR="00F630C9" w:rsidRPr="00F23C6F">
        <w:rPr>
          <w:rFonts w:ascii="Times New Roman" w:hAnsi="Times New Roman" w:cs="Times New Roman"/>
          <w:sz w:val="24"/>
          <w:szCs w:val="24"/>
        </w:rPr>
        <w:t>Um indivíduo adulto, normalmente, possui de 3 a 5 gramas de ferro em seu organismo, sendo que, aproximadamente 2,5g dessa reserva, está na forma de hemoglobina e a outra parte, armazenada na forma de ferritina ou hemossiderina, no fígado, medula óssea e baço.</w:t>
      </w:r>
      <w:r w:rsidR="00F630C9">
        <w:rPr>
          <w:rFonts w:ascii="Times New Roman" w:hAnsi="Times New Roman" w:cs="Times New Roman"/>
          <w:sz w:val="24"/>
          <w:szCs w:val="24"/>
        </w:rPr>
        <w:t xml:space="preserve"> </w:t>
      </w:r>
      <w:r w:rsidR="00F630C9" w:rsidRPr="00F23C6F">
        <w:rPr>
          <w:rFonts w:ascii="Times New Roman" w:hAnsi="Times New Roman" w:cs="Times New Roman"/>
          <w:sz w:val="24"/>
          <w:szCs w:val="24"/>
        </w:rPr>
        <w:t>Assim sendo, mesmo com uma dieta saudável, não é comum uma pessoa apresentar níveis muito elevados deste mineral em seu corpo.</w:t>
      </w:r>
      <w:r w:rsidR="004B3D5A">
        <w:rPr>
          <w:rFonts w:ascii="Times New Roman" w:hAnsi="Times New Roman" w:cs="Times New Roman"/>
          <w:sz w:val="24"/>
          <w:szCs w:val="24"/>
        </w:rPr>
        <w:t xml:space="preserve"> </w:t>
      </w:r>
      <w:r w:rsidR="00592F88">
        <w:rPr>
          <w:rFonts w:ascii="Times New Roman" w:hAnsi="Times New Roman" w:cs="Times New Roman"/>
          <w:sz w:val="24"/>
          <w:szCs w:val="24"/>
        </w:rPr>
        <w:fldChar w:fldCharType="begin" w:fldLock="1"/>
      </w:r>
      <w:r w:rsidR="00592F88">
        <w:rPr>
          <w:rFonts w:ascii="Times New Roman" w:hAnsi="Times New Roman" w:cs="Times New Roman"/>
          <w:sz w:val="24"/>
          <w:szCs w:val="24"/>
        </w:rPr>
        <w:instrText>ADDIN CSL_CITATION {"citationItems":[{"id":"ITEM-1","itemData":{"DOI":"10.1590/S1516-84842010005000050","ISSN":"1516-8484","abstract":"O conhecimento sobre a fisiologia e metabolismo do ferro foi bastante incrementado nos últimos anos. A identificação de alguns genes e as repercussões quando de suas mutações, principalmente as relacionadas ao acúmulo de ferro, auxiliaram no entendi- mento dos mecanismos regulatórios responsáveis pela manutenção da homeostase desse nutriente essencial para numerosos processos bioquímicos. A função de diversas moléculas já está bem estabelecida, como da transferrina e seu receptor e, nas últimas décadas, novas moléculas têm sido identificadas, como a ferroportina, o transportador de metal divalente e hemojuvelina. Um elegante mecanismo de controle mantém o equilíbrio entre os processos de absorção do ferro, reciclagem, mobilização, utilização e estoque. Alterações no sincronismo desses processos podem causar tanto a deficiên- cia como a sobrecarga de ferro, ambos com importantes repercussões clínicas para o paciente. Nessa minirrevisão serão abordados aspectos relacionados ao metabolismo do ferro e à participação de várias proteínas e mediadores envolvidos. Serão também apresentados os mecanismos regulatórios celular e sistêmico responsáveis pela dispo- nibilidade do ferro em concentrações ideais para a manutenção de sua homeostase","author":[{"dropping-particle":"","family":"Grotto","given":"Helena Z.W.","non-dropping-particle":"","parse-names":false,"suffix":""}],"container-title":"Revista Brasileira de Hematologia e Hemoterapia","id":"ITEM-1","issued":{"date-parts":[["2010"]]},"title":"Iron physiology and metabolism","type":"article-journal"},"uris":["http://www.mendeley.com/documents/?uuid=8d54f8c1-6b37-4a1d-ac04-a08eb586d2a3"]}],"mendeley":{"formattedCitation":"(GROTTO, 2010b)","manualFormatting":"(GROTTO, 2010)","plainTextFormattedCitation":"(GROTTO, 2010b)","previouslyFormattedCitation":"(GROTTO, 2010b)"},"properties":{"noteIndex":0},"schema":"https://github.com/citation-style-language/schema/raw/master/csl-citation.json"}</w:instrText>
      </w:r>
      <w:r w:rsidR="00592F88">
        <w:rPr>
          <w:rFonts w:ascii="Times New Roman" w:hAnsi="Times New Roman" w:cs="Times New Roman"/>
          <w:sz w:val="24"/>
          <w:szCs w:val="24"/>
        </w:rPr>
        <w:fldChar w:fldCharType="separate"/>
      </w:r>
      <w:r w:rsidR="00592F88" w:rsidRPr="00592F88">
        <w:rPr>
          <w:rFonts w:ascii="Times New Roman" w:hAnsi="Times New Roman" w:cs="Times New Roman"/>
          <w:noProof/>
          <w:sz w:val="24"/>
          <w:szCs w:val="24"/>
        </w:rPr>
        <w:t>(</w:t>
      </w:r>
      <w:r w:rsidR="00592F88" w:rsidRPr="001121D2">
        <w:rPr>
          <w:rFonts w:ascii="Times New Roman" w:hAnsi="Times New Roman" w:cs="Times New Roman"/>
          <w:noProof/>
          <w:sz w:val="20"/>
          <w:szCs w:val="20"/>
        </w:rPr>
        <w:t>GROTTO, 2010)</w:t>
      </w:r>
      <w:r w:rsidR="00592F88">
        <w:rPr>
          <w:rFonts w:ascii="Times New Roman" w:hAnsi="Times New Roman" w:cs="Times New Roman"/>
          <w:sz w:val="24"/>
          <w:szCs w:val="24"/>
        </w:rPr>
        <w:fldChar w:fldCharType="end"/>
      </w:r>
    </w:p>
    <w:p w14:paraId="237114EA" w14:textId="24726ECC" w:rsidR="00E5621F" w:rsidRDefault="00E5621F" w:rsidP="00E5621F">
      <w:pPr>
        <w:spacing w:after="0" w:line="240" w:lineRule="auto"/>
        <w:ind w:firstLine="708"/>
        <w:jc w:val="both"/>
        <w:rPr>
          <w:rFonts w:ascii="Times New Roman" w:hAnsi="Times New Roman" w:cs="Times New Roman"/>
          <w:noProof/>
          <w:sz w:val="24"/>
          <w:szCs w:val="24"/>
        </w:rPr>
      </w:pPr>
      <w:bookmarkStart w:id="3" w:name="_Hlk43018135"/>
      <w:r>
        <w:rPr>
          <w:rFonts w:ascii="Times New Roman" w:hAnsi="Times New Roman" w:cs="Times New Roman"/>
          <w:sz w:val="24"/>
          <w:szCs w:val="24"/>
        </w:rPr>
        <w:t>O organismo não possui uma via específica para a eliminação do excesso de ferro</w:t>
      </w:r>
      <w:bookmarkEnd w:id="3"/>
      <w:r w:rsidR="00240E61">
        <w:rPr>
          <w:rFonts w:ascii="Times New Roman" w:hAnsi="Times New Roman" w:cs="Times New Roman"/>
          <w:sz w:val="24"/>
          <w:szCs w:val="24"/>
        </w:rPr>
        <w:t>. E</w:t>
      </w:r>
      <w:r>
        <w:rPr>
          <w:rFonts w:ascii="Times New Roman" w:hAnsi="Times New Roman" w:cs="Times New Roman"/>
          <w:sz w:val="24"/>
          <w:szCs w:val="24"/>
        </w:rPr>
        <w:t>le é normalmente eliminado por secreções corpóreas, descamação das células do intestino e da epiderme ou pelo sangramento menstrual. Assim sendo</w:t>
      </w:r>
      <w:bookmarkStart w:id="4" w:name="_Hlk43018178"/>
      <w:r>
        <w:rPr>
          <w:rFonts w:ascii="Times New Roman" w:hAnsi="Times New Roman" w:cs="Times New Roman"/>
          <w:sz w:val="24"/>
          <w:szCs w:val="24"/>
        </w:rPr>
        <w:t xml:space="preserve">, o controle dos níveis de ferro requer uma comunicação eficiente entre os locais de absorção, </w:t>
      </w:r>
      <w:r w:rsidRPr="00240E61">
        <w:rPr>
          <w:rFonts w:ascii="Times New Roman" w:hAnsi="Times New Roman" w:cs="Times New Roman"/>
          <w:sz w:val="24"/>
          <w:szCs w:val="24"/>
        </w:rPr>
        <w:t xml:space="preserve">utilização e estoque </w:t>
      </w:r>
      <w:bookmarkEnd w:id="4"/>
      <w:r w:rsidRPr="001121D2">
        <w:rPr>
          <w:rFonts w:ascii="Times New Roman" w:hAnsi="Times New Roman" w:cs="Times New Roman"/>
          <w:sz w:val="20"/>
          <w:szCs w:val="20"/>
        </w:rPr>
        <w:t>(</w:t>
      </w:r>
      <w:r w:rsidR="00240E61" w:rsidRPr="001121D2">
        <w:rPr>
          <w:rFonts w:ascii="Times New Roman" w:hAnsi="Times New Roman" w:cs="Times New Roman"/>
          <w:sz w:val="20"/>
          <w:szCs w:val="20"/>
        </w:rPr>
        <w:t>GROTTO, 2008)</w:t>
      </w:r>
    </w:p>
    <w:p w14:paraId="6770444A" w14:textId="5311B662" w:rsidR="00FC72D8" w:rsidRPr="00F23C6F" w:rsidRDefault="00796314" w:rsidP="00C9334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normalidade </w:t>
      </w:r>
      <w:r w:rsidR="00C627D9">
        <w:rPr>
          <w:rFonts w:ascii="Times New Roman" w:hAnsi="Times New Roman" w:cs="Times New Roman"/>
          <w:sz w:val="24"/>
          <w:szCs w:val="24"/>
        </w:rPr>
        <w:t>no processo metabólico do ferro</w:t>
      </w:r>
      <w:r w:rsidR="005E3A4B">
        <w:rPr>
          <w:rFonts w:ascii="Times New Roman" w:hAnsi="Times New Roman" w:cs="Times New Roman"/>
          <w:sz w:val="24"/>
          <w:szCs w:val="24"/>
        </w:rPr>
        <w:t xml:space="preserve"> é</w:t>
      </w:r>
      <w:r w:rsidR="00FC72D8" w:rsidRPr="00F23C6F">
        <w:rPr>
          <w:rFonts w:ascii="Times New Roman" w:hAnsi="Times New Roman" w:cs="Times New Roman"/>
          <w:sz w:val="24"/>
          <w:szCs w:val="24"/>
        </w:rPr>
        <w:t xml:space="preserve"> essencial </w:t>
      </w:r>
      <w:r w:rsidR="005E3A4B">
        <w:rPr>
          <w:rFonts w:ascii="Times New Roman" w:hAnsi="Times New Roman" w:cs="Times New Roman"/>
          <w:sz w:val="24"/>
          <w:szCs w:val="24"/>
        </w:rPr>
        <w:t>para que</w:t>
      </w:r>
      <w:r w:rsidR="00FC72D8" w:rsidRPr="00F23C6F">
        <w:rPr>
          <w:rFonts w:ascii="Times New Roman" w:hAnsi="Times New Roman" w:cs="Times New Roman"/>
          <w:sz w:val="24"/>
          <w:szCs w:val="24"/>
        </w:rPr>
        <w:t xml:space="preserve"> haja um equilíbrio entre os </w:t>
      </w:r>
      <w:r w:rsidR="004B3D5A">
        <w:rPr>
          <w:rFonts w:ascii="Times New Roman" w:hAnsi="Times New Roman" w:cs="Times New Roman"/>
          <w:sz w:val="24"/>
          <w:szCs w:val="24"/>
        </w:rPr>
        <w:t xml:space="preserve">seus </w:t>
      </w:r>
      <w:r w:rsidR="00FC72D8" w:rsidRPr="00F23C6F">
        <w:rPr>
          <w:rFonts w:ascii="Times New Roman" w:hAnsi="Times New Roman" w:cs="Times New Roman"/>
          <w:sz w:val="24"/>
          <w:szCs w:val="24"/>
        </w:rPr>
        <w:t>processos de absorção, utilização e reserva</w:t>
      </w:r>
      <w:r w:rsidR="005E3A4B">
        <w:rPr>
          <w:rFonts w:ascii="Times New Roman" w:hAnsi="Times New Roman" w:cs="Times New Roman"/>
          <w:sz w:val="24"/>
          <w:szCs w:val="24"/>
        </w:rPr>
        <w:t xml:space="preserve"> e</w:t>
      </w:r>
      <w:r w:rsidR="00FC72D8" w:rsidRPr="00F23C6F">
        <w:rPr>
          <w:rFonts w:ascii="Times New Roman" w:hAnsi="Times New Roman" w:cs="Times New Roman"/>
          <w:sz w:val="24"/>
          <w:szCs w:val="24"/>
        </w:rPr>
        <w:t xml:space="preserve"> para a manutenção de uma quantidade saudável deste metal no organismo. O desequilíbrio em um destes 3 processos, pode levar tanto à deficiência </w:t>
      </w:r>
      <w:r>
        <w:rPr>
          <w:rFonts w:ascii="Times New Roman" w:hAnsi="Times New Roman" w:cs="Times New Roman"/>
          <w:sz w:val="24"/>
          <w:szCs w:val="24"/>
        </w:rPr>
        <w:t>quanto</w:t>
      </w:r>
      <w:r w:rsidR="00FC72D8" w:rsidRPr="00F23C6F">
        <w:rPr>
          <w:rFonts w:ascii="Times New Roman" w:hAnsi="Times New Roman" w:cs="Times New Roman"/>
          <w:sz w:val="24"/>
          <w:szCs w:val="24"/>
        </w:rPr>
        <w:t xml:space="preserve"> ao acúmulo do ferro e a consequências clínicas e laboratoriais significativas para a saúde do paciente.</w:t>
      </w:r>
      <w:r w:rsidR="002F2CAC">
        <w:rPr>
          <w:rFonts w:ascii="Times New Roman" w:hAnsi="Times New Roman" w:cs="Times New Roman"/>
          <w:sz w:val="24"/>
          <w:szCs w:val="24"/>
        </w:rPr>
        <w:t xml:space="preserve"> </w:t>
      </w:r>
      <w:r w:rsidR="002F2CAC" w:rsidRPr="001121D2">
        <w:rPr>
          <w:rFonts w:ascii="Times New Roman" w:hAnsi="Times New Roman" w:cs="Times New Roman"/>
          <w:sz w:val="20"/>
          <w:szCs w:val="20"/>
        </w:rPr>
        <w:fldChar w:fldCharType="begin" w:fldLock="1"/>
      </w:r>
      <w:r w:rsidR="00592F88" w:rsidRPr="001121D2">
        <w:rPr>
          <w:rFonts w:ascii="Times New Roman" w:hAnsi="Times New Roman" w:cs="Times New Roman"/>
          <w:sz w:val="20"/>
          <w:szCs w:val="20"/>
        </w:rPr>
        <w:instrText>ADDIN CSL_CITATION {"citationItems":[{"id":"ITEM-1","itemData":{"DOI":"10.1590/S1516-84842010005000050","ISSN":"15168484","abstract":"Knowledge of the iron physiology and metabolism has increased greatly over the last few years. The identification of genes and the consequences of mutations, especially those related to the accumulation of iron, have improved the understanding of the regulatory mechanisms responsible for maintaining homeostasis of this essential nutrient in many biochemical processes. The function of several molecules is well established, as in the case of transferrin and its receptor and, in recent decades, new molecules have been identified such as ferroportin, divalent metal transporter, hemojuvelin and hepcidin. An elegant control mechanism maintains the balance between the processes of iron absorption, recycling, mobilization, utilization and storage. Disturbances in the synchronism among those processes may lead either to iron deficiency or to iron overload, both of which have important clinical consequences. This mini-review attempts to describe aspects related to iron metabolism and the participation of several proteins and mediators involved in these mechanisms. Moreover, intracellular and systemic regulation mechanisms responsible for providing the most suitable iron concentration for iron homeostasis maintenance will be presented.","author":[{"dropping-particle":"","family":"Grotto","given":"Helena Z.W.","non-dropping-particle":"","parse-names":false,"suffix":""}],"container-title":"Revista Brasileira de Hematologia e Hemoterapia","id":"ITEM-1","issue":"SUPPL. 2","issued":{"date-parts":[["2010"]]},"page":"8-17","title":"Fisiologia e metabolismo do ferro","type":"article-journal","volume":"32"},"uris":["http://www.mendeley.com/documents/?uuid=b546cead-5549-42a9-9732-15dd149a5e85"]}],"mendeley":{"formattedCitation":"(GROTTO, 2010a)","manualFormatting":"(GROTTO, 2010)","plainTextFormattedCitation":"(GROTTO, 2010a)","previouslyFormattedCitation":"(GROTTO, 2010a)"},"properties":{"noteIndex":0},"schema":"https://github.com/citation-style-language/schema/raw/master/csl-citation.json"}</w:instrText>
      </w:r>
      <w:r w:rsidR="002F2CAC" w:rsidRPr="001121D2">
        <w:rPr>
          <w:rFonts w:ascii="Times New Roman" w:hAnsi="Times New Roman" w:cs="Times New Roman"/>
          <w:sz w:val="20"/>
          <w:szCs w:val="20"/>
        </w:rPr>
        <w:fldChar w:fldCharType="separate"/>
      </w:r>
      <w:r w:rsidR="002F2CAC" w:rsidRPr="001121D2">
        <w:rPr>
          <w:rFonts w:ascii="Times New Roman" w:hAnsi="Times New Roman" w:cs="Times New Roman"/>
          <w:noProof/>
          <w:sz w:val="20"/>
          <w:szCs w:val="20"/>
        </w:rPr>
        <w:t>(GROTTO, 2010)</w:t>
      </w:r>
      <w:r w:rsidR="002F2CAC" w:rsidRPr="001121D2">
        <w:rPr>
          <w:rFonts w:ascii="Times New Roman" w:hAnsi="Times New Roman" w:cs="Times New Roman"/>
          <w:sz w:val="20"/>
          <w:szCs w:val="20"/>
        </w:rPr>
        <w:fldChar w:fldCharType="end"/>
      </w:r>
      <w:r w:rsidR="002F2CAC" w:rsidRPr="001121D2">
        <w:rPr>
          <w:rFonts w:ascii="Times New Roman" w:hAnsi="Times New Roman" w:cs="Times New Roman"/>
          <w:sz w:val="20"/>
          <w:szCs w:val="20"/>
        </w:rPr>
        <w:t>.</w:t>
      </w:r>
    </w:p>
    <w:p w14:paraId="79261942" w14:textId="69E1F110" w:rsidR="005E3A4B" w:rsidRPr="001121D2" w:rsidRDefault="008750B4" w:rsidP="00C93344">
      <w:pPr>
        <w:spacing w:after="0" w:line="240" w:lineRule="auto"/>
        <w:ind w:firstLine="708"/>
        <w:jc w:val="both"/>
        <w:rPr>
          <w:rFonts w:ascii="Times New Roman" w:hAnsi="Times New Roman" w:cs="Times New Roman"/>
          <w:sz w:val="20"/>
          <w:szCs w:val="20"/>
        </w:rPr>
      </w:pPr>
      <w:r w:rsidRPr="008750B4">
        <w:rPr>
          <w:rFonts w:ascii="Times New Roman" w:hAnsi="Times New Roman" w:cs="Times New Roman"/>
          <w:spacing w:val="-5"/>
          <w:sz w:val="24"/>
          <w:szCs w:val="24"/>
          <w:shd w:val="clear" w:color="auto" w:fill="FFFFFF"/>
        </w:rPr>
        <w:t>Para as crianças</w:t>
      </w:r>
      <w:r>
        <w:rPr>
          <w:rFonts w:ascii="Times New Roman" w:hAnsi="Times New Roman" w:cs="Times New Roman"/>
          <w:spacing w:val="-5"/>
          <w:sz w:val="24"/>
          <w:szCs w:val="24"/>
          <w:shd w:val="clear" w:color="auto" w:fill="FFFFFF"/>
        </w:rPr>
        <w:t xml:space="preserve"> com até 10kg </w:t>
      </w:r>
      <w:r w:rsidRPr="008750B4">
        <w:rPr>
          <w:rFonts w:ascii="Times New Roman" w:hAnsi="Times New Roman" w:cs="Times New Roman"/>
          <w:spacing w:val="-5"/>
          <w:sz w:val="24"/>
          <w:szCs w:val="24"/>
          <w:shd w:val="clear" w:color="auto" w:fill="FFFFFF"/>
        </w:rPr>
        <w:t>, a recomendação diária</w:t>
      </w:r>
      <w:r>
        <w:rPr>
          <w:rFonts w:ascii="Times New Roman" w:hAnsi="Times New Roman" w:cs="Times New Roman"/>
          <w:spacing w:val="-5"/>
          <w:sz w:val="24"/>
          <w:szCs w:val="24"/>
          <w:shd w:val="clear" w:color="auto" w:fill="FFFFFF"/>
        </w:rPr>
        <w:t xml:space="preserve"> de ferro</w:t>
      </w:r>
      <w:r w:rsidRPr="008750B4">
        <w:rPr>
          <w:rFonts w:ascii="Times New Roman" w:hAnsi="Times New Roman" w:cs="Times New Roman"/>
          <w:spacing w:val="-5"/>
          <w:sz w:val="24"/>
          <w:szCs w:val="24"/>
          <w:shd w:val="clear" w:color="auto" w:fill="FFFFFF"/>
        </w:rPr>
        <w:t xml:space="preserve"> é de 1 mg a 2 mg por quilo; já os homens devem ingerir 10 mg de ferro por dia; para as mulheres, essa necessidade sobe para 15 mg, principalmente após a menstruação ou em caso de gravidez, quando </w:t>
      </w:r>
      <w:r w:rsidR="004B3D5A">
        <w:rPr>
          <w:rFonts w:ascii="Times New Roman" w:hAnsi="Times New Roman" w:cs="Times New Roman"/>
          <w:spacing w:val="-5"/>
          <w:sz w:val="24"/>
          <w:szCs w:val="24"/>
          <w:shd w:val="clear" w:color="auto" w:fill="FFFFFF"/>
        </w:rPr>
        <w:t>ocorre uma</w:t>
      </w:r>
      <w:r w:rsidRPr="008750B4">
        <w:rPr>
          <w:rFonts w:ascii="Times New Roman" w:hAnsi="Times New Roman" w:cs="Times New Roman"/>
          <w:spacing w:val="-5"/>
          <w:sz w:val="24"/>
          <w:szCs w:val="24"/>
          <w:shd w:val="clear" w:color="auto" w:fill="FFFFFF"/>
        </w:rPr>
        <w:t xml:space="preserve"> perda</w:t>
      </w:r>
      <w:r w:rsidR="004B3D5A">
        <w:rPr>
          <w:rFonts w:ascii="Times New Roman" w:hAnsi="Times New Roman" w:cs="Times New Roman"/>
          <w:spacing w:val="-5"/>
          <w:sz w:val="24"/>
          <w:szCs w:val="24"/>
          <w:shd w:val="clear" w:color="auto" w:fill="FFFFFF"/>
        </w:rPr>
        <w:t xml:space="preserve"> mais acentuada</w:t>
      </w:r>
      <w:r w:rsidRPr="008750B4">
        <w:rPr>
          <w:rFonts w:ascii="Times New Roman" w:hAnsi="Times New Roman" w:cs="Times New Roman"/>
          <w:spacing w:val="-5"/>
          <w:sz w:val="24"/>
          <w:szCs w:val="24"/>
          <w:shd w:val="clear" w:color="auto" w:fill="FFFFFF"/>
        </w:rPr>
        <w:t xml:space="preserve"> de ferro</w:t>
      </w:r>
      <w:r w:rsidR="007D50F1">
        <w:rPr>
          <w:rFonts w:ascii="Times New Roman" w:hAnsi="Times New Roman" w:cs="Times New Roman"/>
          <w:spacing w:val="-5"/>
          <w:sz w:val="24"/>
          <w:szCs w:val="24"/>
          <w:shd w:val="clear" w:color="auto" w:fill="FFFFFF"/>
        </w:rPr>
        <w:t xml:space="preserve"> </w:t>
      </w:r>
      <w:r w:rsidRPr="001121D2">
        <w:rPr>
          <w:rFonts w:ascii="Times New Roman" w:hAnsi="Times New Roman" w:cs="Times New Roman"/>
          <w:spacing w:val="-5"/>
          <w:sz w:val="20"/>
          <w:szCs w:val="20"/>
          <w:shd w:val="clear" w:color="auto" w:fill="FFFFFF"/>
        </w:rPr>
        <w:fldChar w:fldCharType="begin" w:fldLock="1"/>
      </w:r>
      <w:r w:rsidRPr="001121D2">
        <w:rPr>
          <w:rFonts w:ascii="Times New Roman" w:hAnsi="Times New Roman" w:cs="Times New Roman"/>
          <w:spacing w:val="-5"/>
          <w:sz w:val="20"/>
          <w:szCs w:val="20"/>
          <w:shd w:val="clear" w:color="auto" w:fill="FFFFFF"/>
        </w:rPr>
        <w:instrText>ADDIN CSL_CITATION {"citationItems":[{"id":"ITEM-1","itemData":{"DOI":"10.1590/S1516-84842010005000059","ISSN":"15168484","abstract":"Iron-deficiency anemia is the most common nutritional disease in the world, affecting from 20 to 30% of the population. Women, both pregnant and otherwise, are included as groups considered vulnerable. Among the possible causes of iron-deficiency anemia, menstruation blood loss is the main cause of iron-deficiency anemia in adult women. The purpose of this study was to review the causes of anemia in adult women, in particular in relation to uterine blood loss including the diagnosis and the adoption of preventive measures.","author":[{"dropping-particle":"","family":"Rodrigues","given":"Lilian P.","non-dropping-particle":"","parse-names":false,"suffix":""},{"dropping-particle":"","family":"Jorge","given":"Silvia Regina P.F.","non-dropping-particle":"","parse-names":false,"suffix":""}],"container-title":"Revista Brasileira de Hematologia e Hemoterapia","id":"ITEM-1","issued":{"date-parts":[["2010"]]},"title":"Deficiência de ferro na mulher adulta","type":"article"},"uris":["http://www.mendeley.com/documents/?uuid=ae4a90e5-965c-4d34-a3a1-fec7fea847dd"]}],"mendeley":{"formattedCitation":"(RODRIGUES; JORGE, 2010)","plainTextFormattedCitation":"(RODRIGUES; JORGE, 2010)","previouslyFormattedCitation":"(RODRIGUES; JORGE, 2010)"},"properties":{"noteIndex":0},"schema":"https://github.com/citation-style-language/schema/raw/master/csl-citation.json"}</w:instrText>
      </w:r>
      <w:r w:rsidRPr="001121D2">
        <w:rPr>
          <w:rFonts w:ascii="Times New Roman" w:hAnsi="Times New Roman" w:cs="Times New Roman"/>
          <w:spacing w:val="-5"/>
          <w:sz w:val="20"/>
          <w:szCs w:val="20"/>
          <w:shd w:val="clear" w:color="auto" w:fill="FFFFFF"/>
        </w:rPr>
        <w:fldChar w:fldCharType="separate"/>
      </w:r>
      <w:r w:rsidRPr="001121D2">
        <w:rPr>
          <w:rFonts w:ascii="Times New Roman" w:hAnsi="Times New Roman" w:cs="Times New Roman"/>
          <w:noProof/>
          <w:spacing w:val="-5"/>
          <w:sz w:val="20"/>
          <w:szCs w:val="20"/>
          <w:shd w:val="clear" w:color="auto" w:fill="FFFFFF"/>
        </w:rPr>
        <w:t>(RODRIGUES; JORGE, 2010)</w:t>
      </w:r>
      <w:r w:rsidRPr="001121D2">
        <w:rPr>
          <w:rFonts w:ascii="Times New Roman" w:hAnsi="Times New Roman" w:cs="Times New Roman"/>
          <w:spacing w:val="-5"/>
          <w:sz w:val="20"/>
          <w:szCs w:val="20"/>
          <w:shd w:val="clear" w:color="auto" w:fill="FFFFFF"/>
        </w:rPr>
        <w:fldChar w:fldCharType="end"/>
      </w:r>
      <w:r>
        <w:rPr>
          <w:rFonts w:ascii="Times New Roman" w:hAnsi="Times New Roman" w:cs="Times New Roman"/>
          <w:spacing w:val="-5"/>
          <w:sz w:val="24"/>
          <w:szCs w:val="24"/>
          <w:shd w:val="clear" w:color="auto" w:fill="FFFFFF"/>
        </w:rPr>
        <w:t xml:space="preserve">. </w:t>
      </w:r>
      <w:r>
        <w:rPr>
          <w:rFonts w:ascii="Times New Roman" w:hAnsi="Times New Roman" w:cs="Times New Roman"/>
          <w:sz w:val="24"/>
          <w:szCs w:val="24"/>
        </w:rPr>
        <w:t xml:space="preserve">A ferritina sérica (FS) é um parâmetro útil e o mais utilizado para medir as reservas de ferro corporais, pois utiliza o sangue periférico e tem uma forte relação com o ferro em depósito nos tecidos. </w:t>
      </w:r>
      <w:r w:rsidRPr="001121D2">
        <w:rPr>
          <w:rFonts w:ascii="Times New Roman" w:hAnsi="Times New Roman" w:cs="Times New Roman"/>
          <w:sz w:val="20"/>
          <w:szCs w:val="20"/>
        </w:rPr>
        <w:fldChar w:fldCharType="begin" w:fldLock="1"/>
      </w:r>
      <w:r w:rsidRPr="001121D2">
        <w:rPr>
          <w:rFonts w:ascii="Times New Roman" w:hAnsi="Times New Roman" w:cs="Times New Roman"/>
          <w:sz w:val="20"/>
          <w:szCs w:val="20"/>
        </w:rPr>
        <w:instrText>ADDIN CSL_CITATION {"citationItems":[{"id":"ITEM-1","itemData":{"DOI":"10.1590/s0034-89102000000400019","ISSN":"00348910","abstract":"The assessment of iron status at individual and populational levels has been the target of many studies because some issues still need to be defined. A Medline, Lilacs and Dedalus literature review was carried out for the period of 1972 to 1998 and scientific publications in both English and Portuguese relating hematological and biochemical parameters were used in the assessment of iron status. The parameters reflect the three different stages of iron storage deficiency, which occur in a gradual and progressive way leading to the development of anaemia. In general, when used alone, these parameters are neither sensitive nor specific for detecting iron deficiency anaemia. Moreover, some advantages and limitations should be taken into consideration for the choice of the appropriate parameter. To improve both sensitivity and specificity, different parameters have been used in association and their specific contribution is determined according to the characteristics of the study population, methodological issues and the costs involved in the process.","author":[{"dropping-particle":"","family":"Paiva","given":"Adriana A.","non-dropping-particle":"","parse-names":false,"suffix":""},{"dropping-particle":"","family":"Rondó","given":"Patrícia H.C.","non-dropping-particle":"","parse-names":false,"suffix":""},{"dropping-particle":"","family":"Guerra-Shinohara","given":"Elvira M.","non-dropping-particle":"","parse-names":false,"suffix":""}],"container-title":"Revista de Saude Publica","id":"ITEM-1","issued":{"date-parts":[["2000"]]},"title":"Parâmetros para avaliação do estado nutricional de ferro","type":"article-journal"},"uris":["http://www.mendeley.com/documents/?uuid=4959f1a4-4915-403e-9562-525d99c081ad"]}],"mendeley":{"formattedCitation":"(PAIVA; RONDÓ; GUERRA-SHINOHARA, 2000)","plainTextFormattedCitation":"(PAIVA; RONDÓ; GUERRA-SHINOHARA, 2000)","previouslyFormattedCitation":"(PAIVA; RONDÓ; GUERRA-SHINOHARA, 2000)"},"properties":{"noteIndex":0},"schema":"https://github.com/citation-style-language/schema/raw/master/csl-citation.json"}</w:instrText>
      </w:r>
      <w:r w:rsidRPr="001121D2">
        <w:rPr>
          <w:rFonts w:ascii="Times New Roman" w:hAnsi="Times New Roman" w:cs="Times New Roman"/>
          <w:sz w:val="20"/>
          <w:szCs w:val="20"/>
        </w:rPr>
        <w:fldChar w:fldCharType="separate"/>
      </w:r>
      <w:r w:rsidRPr="001121D2">
        <w:rPr>
          <w:rFonts w:ascii="Times New Roman" w:hAnsi="Times New Roman" w:cs="Times New Roman"/>
          <w:noProof/>
          <w:sz w:val="20"/>
          <w:szCs w:val="20"/>
        </w:rPr>
        <w:t>(PAIVA; RONDÓ; GUERRA-SHINOHARA, 2000)</w:t>
      </w:r>
      <w:r w:rsidRPr="001121D2">
        <w:rPr>
          <w:rFonts w:ascii="Times New Roman" w:hAnsi="Times New Roman" w:cs="Times New Roman"/>
          <w:sz w:val="20"/>
          <w:szCs w:val="20"/>
        </w:rPr>
        <w:fldChar w:fldCharType="end"/>
      </w:r>
      <w:r w:rsidRPr="001121D2">
        <w:rPr>
          <w:rFonts w:ascii="Times New Roman" w:hAnsi="Times New Roman" w:cs="Times New Roman"/>
          <w:sz w:val="20"/>
          <w:szCs w:val="20"/>
        </w:rPr>
        <w:t>.</w:t>
      </w:r>
    </w:p>
    <w:p w14:paraId="5CB1639E" w14:textId="40A3CCFE" w:rsidR="00FC72D8" w:rsidRPr="00F23C6F" w:rsidRDefault="00FC72D8" w:rsidP="005E3A4B">
      <w:pPr>
        <w:spacing w:after="0" w:line="240" w:lineRule="auto"/>
        <w:ind w:firstLine="708"/>
        <w:jc w:val="both"/>
        <w:rPr>
          <w:rFonts w:ascii="Times New Roman" w:hAnsi="Times New Roman" w:cs="Times New Roman"/>
          <w:sz w:val="24"/>
          <w:szCs w:val="24"/>
        </w:rPr>
      </w:pPr>
      <w:bookmarkStart w:id="5" w:name="_Hlk43018949"/>
      <w:r w:rsidRPr="00F23C6F">
        <w:rPr>
          <w:rFonts w:ascii="Times New Roman" w:hAnsi="Times New Roman" w:cs="Times New Roman"/>
          <w:sz w:val="24"/>
          <w:szCs w:val="24"/>
        </w:rPr>
        <w:lastRenderedPageBreak/>
        <w:t xml:space="preserve">A obtenção do ferro pode ser proveniente da dieta </w:t>
      </w:r>
      <w:bookmarkEnd w:id="5"/>
      <w:r w:rsidRPr="00F23C6F">
        <w:rPr>
          <w:rFonts w:ascii="Times New Roman" w:hAnsi="Times New Roman" w:cs="Times New Roman"/>
          <w:sz w:val="24"/>
          <w:szCs w:val="24"/>
        </w:rPr>
        <w:t xml:space="preserve">ou de eritrócitos </w:t>
      </w:r>
      <w:r w:rsidR="00F630C9">
        <w:rPr>
          <w:rFonts w:ascii="Times New Roman" w:hAnsi="Times New Roman" w:cs="Times New Roman"/>
          <w:sz w:val="24"/>
          <w:szCs w:val="24"/>
        </w:rPr>
        <w:t>em processo de envelhecimento</w:t>
      </w:r>
      <w:r w:rsidR="0047568A">
        <w:rPr>
          <w:rFonts w:ascii="Times New Roman" w:hAnsi="Times New Roman" w:cs="Times New Roman"/>
          <w:sz w:val="24"/>
          <w:szCs w:val="24"/>
        </w:rPr>
        <w:t xml:space="preserve">, </w:t>
      </w:r>
      <w:bookmarkStart w:id="6" w:name="_Hlk43018916"/>
      <w:r w:rsidR="0047568A">
        <w:rPr>
          <w:rFonts w:ascii="Times New Roman" w:hAnsi="Times New Roman" w:cs="Times New Roman"/>
          <w:sz w:val="24"/>
          <w:szCs w:val="24"/>
        </w:rPr>
        <w:t>podendo</w:t>
      </w:r>
      <w:r w:rsidR="0031564D">
        <w:rPr>
          <w:rFonts w:ascii="Times New Roman" w:hAnsi="Times New Roman" w:cs="Times New Roman"/>
          <w:sz w:val="24"/>
          <w:szCs w:val="24"/>
        </w:rPr>
        <w:t xml:space="preserve"> ser ingerido</w:t>
      </w:r>
      <w:r w:rsidRPr="00F23C6F">
        <w:rPr>
          <w:rFonts w:ascii="Times New Roman" w:hAnsi="Times New Roman" w:cs="Times New Roman"/>
          <w:sz w:val="24"/>
          <w:szCs w:val="24"/>
        </w:rPr>
        <w:t xml:space="preserve"> na sua forma inorgânica ou não heme (Fe</w:t>
      </w:r>
      <w:r w:rsidRPr="00F23C6F">
        <w:rPr>
          <w:rFonts w:ascii="Times New Roman" w:hAnsi="Times New Roman" w:cs="Times New Roman"/>
          <w:sz w:val="24"/>
          <w:szCs w:val="24"/>
          <w:vertAlign w:val="superscript"/>
        </w:rPr>
        <w:t>3+</w:t>
      </w:r>
      <w:r w:rsidRPr="00F23C6F">
        <w:rPr>
          <w:rFonts w:ascii="Times New Roman" w:hAnsi="Times New Roman" w:cs="Times New Roman"/>
          <w:sz w:val="24"/>
          <w:szCs w:val="24"/>
        </w:rPr>
        <w:t>) ou na forma heme (Fe</w:t>
      </w:r>
      <w:r w:rsidRPr="00F23C6F">
        <w:rPr>
          <w:rFonts w:ascii="Times New Roman" w:hAnsi="Times New Roman" w:cs="Times New Roman"/>
          <w:sz w:val="24"/>
          <w:szCs w:val="24"/>
          <w:vertAlign w:val="superscript"/>
        </w:rPr>
        <w:t>2+</w:t>
      </w:r>
      <w:r w:rsidRPr="00F23C6F">
        <w:rPr>
          <w:rFonts w:ascii="Times New Roman" w:hAnsi="Times New Roman" w:cs="Times New Roman"/>
          <w:sz w:val="24"/>
          <w:szCs w:val="24"/>
        </w:rPr>
        <w:t>), que á mais facilmente absorvida</w:t>
      </w:r>
      <w:r w:rsidR="00912B8C">
        <w:rPr>
          <w:rFonts w:ascii="Times New Roman" w:hAnsi="Times New Roman" w:cs="Times New Roman"/>
          <w:sz w:val="24"/>
          <w:szCs w:val="24"/>
        </w:rPr>
        <w:t xml:space="preserve"> nos enterócitos</w:t>
      </w:r>
      <w:bookmarkEnd w:id="6"/>
      <w:r w:rsidR="00912B8C">
        <w:rPr>
          <w:rFonts w:ascii="Times New Roman" w:hAnsi="Times New Roman" w:cs="Times New Roman"/>
          <w:sz w:val="24"/>
          <w:szCs w:val="24"/>
        </w:rPr>
        <w:t>.</w:t>
      </w:r>
      <w:r w:rsidR="00592F88">
        <w:rPr>
          <w:rFonts w:ascii="Times New Roman" w:hAnsi="Times New Roman" w:cs="Times New Roman"/>
          <w:sz w:val="24"/>
          <w:szCs w:val="24"/>
        </w:rPr>
        <w:t xml:space="preserve"> </w:t>
      </w:r>
      <w:r w:rsidR="00592F88" w:rsidRPr="001121D2">
        <w:rPr>
          <w:rFonts w:ascii="Times New Roman" w:hAnsi="Times New Roman" w:cs="Times New Roman"/>
          <w:sz w:val="20"/>
          <w:szCs w:val="20"/>
        </w:rPr>
        <w:fldChar w:fldCharType="begin" w:fldLock="1"/>
      </w:r>
      <w:r w:rsidR="00B30454" w:rsidRPr="001121D2">
        <w:rPr>
          <w:rFonts w:ascii="Times New Roman" w:hAnsi="Times New Roman" w:cs="Times New Roman"/>
          <w:sz w:val="20"/>
          <w:szCs w:val="20"/>
        </w:rPr>
        <w:instrText>ADDIN CSL_CITATION {"citationItems":[{"id":"ITEM-1","itemData":{"DOI":"10.1590/s0104-42302010000500024","ISSN":"01044230","abstract":"Iron deficiency anemia is the most prevalent nutritional problem in the world. Information on the metabolism of hepcidin and its possible significance as a biochemical parameter for assessment of iron deficiency anemia is reported in this review. A literature review was carried out in the databases PubMed and LILACS, between 2006-2010, assessing hepcidin as a parameter for the regulation of iron metabolism. During this period 35 studies were published in international journals and one study in a Brazilian journal. The production of hepcidin is homeostatically regulated by anemia and hypoxia. When oxygen supply is inadequate the level of hepcidin decreases. Therefore, more iron from the diet and from the stock of macrophages and hepatocytes becomes available. Hepcidin links to ferroportin, regulating iron release to plasma. When the hepcidin concentrations are low, the molecules of ferroportin are exposed on the plasmatic membrane and release iron. When hepcidin levels increase, hepcidin binds to molecules of ferroportin inducing its internalization and degradation and iron release gradually decreases. Apparently, development of diagnosis and therapy for anemia based on the parameter hepcidin may provide a more effective approach. Large-studies are needed to demonstrate the importance of hepcidin for the differential diagnosis of anemia, including sample protocols for analysis, with standards similar to those used in other biochemical evaluations, as well as the definition of cut-off points for the plasma and urinary expression of this peptide.","author":[{"dropping-particle":"","family":"Lemos","given":"Andrea dos Reis","non-dropping-particle":"","parse-names":false,"suffix":""},{"dropping-particle":"","family":"Ismael","given":"Lorene Aparecida Silva","non-dropping-particle":"","parse-names":false,"suffix":""},{"dropping-particle":"","family":"Boato","given":"Claudia Carvalho Maltese","non-dropping-particle":"","parse-names":false,"suffix":""},{"dropping-particle":"","family":"Borges","given":"Maria Tereza Frota","non-dropping-particle":"","parse-names":false,"suffix":""},{"dropping-particle":"","family":"Rondó","given":"Patricia Helen de Carvalho","non-dropping-particle":"","parse-names":false,"suffix":""}],"container-title":"Revista da Associacao Medica Brasileira","id":"ITEM-1","issued":{"date-parts":[["2010"]]},"title":"A hepcidina como parâmetro bioquímico na avaliação da anemia por deficiência de ferro","type":"article-journal"},"uris":["http://www.mendeley.com/documents/?uuid=03029b54-cb0e-4092-8d74-cd6804e660ca"]}],"mendeley":{"formattedCitation":"(LEMOS &lt;i&gt;et al.&lt;/i&gt;, 2010)","plainTextFormattedCitation":"(LEMOS et al., 2010)","previouslyFormattedCitation":"(LEMOS &lt;i&gt;et al.&lt;/i&gt;, 2010)"},"properties":{"noteIndex":0},"schema":"https://github.com/citation-style-language/schema/raw/master/csl-citation.json"}</w:instrText>
      </w:r>
      <w:r w:rsidR="00592F88" w:rsidRPr="001121D2">
        <w:rPr>
          <w:rFonts w:ascii="Times New Roman" w:hAnsi="Times New Roman" w:cs="Times New Roman"/>
          <w:sz w:val="20"/>
          <w:szCs w:val="20"/>
        </w:rPr>
        <w:fldChar w:fldCharType="separate"/>
      </w:r>
      <w:r w:rsidR="00592F88" w:rsidRPr="001121D2">
        <w:rPr>
          <w:rFonts w:ascii="Times New Roman" w:hAnsi="Times New Roman" w:cs="Times New Roman"/>
          <w:noProof/>
          <w:sz w:val="20"/>
          <w:szCs w:val="20"/>
        </w:rPr>
        <w:t xml:space="preserve">(LEMOS </w:t>
      </w:r>
      <w:r w:rsidR="00592F88" w:rsidRPr="001121D2">
        <w:rPr>
          <w:rFonts w:ascii="Times New Roman" w:hAnsi="Times New Roman" w:cs="Times New Roman"/>
          <w:i/>
          <w:noProof/>
          <w:sz w:val="20"/>
          <w:szCs w:val="20"/>
        </w:rPr>
        <w:t>et al.</w:t>
      </w:r>
      <w:r w:rsidR="00592F88" w:rsidRPr="001121D2">
        <w:rPr>
          <w:rFonts w:ascii="Times New Roman" w:hAnsi="Times New Roman" w:cs="Times New Roman"/>
          <w:noProof/>
          <w:sz w:val="20"/>
          <w:szCs w:val="20"/>
        </w:rPr>
        <w:t>, 2010)</w:t>
      </w:r>
      <w:r w:rsidR="00592F88" w:rsidRPr="001121D2">
        <w:rPr>
          <w:rFonts w:ascii="Times New Roman" w:hAnsi="Times New Roman" w:cs="Times New Roman"/>
          <w:sz w:val="20"/>
          <w:szCs w:val="20"/>
        </w:rPr>
        <w:fldChar w:fldCharType="end"/>
      </w:r>
    </w:p>
    <w:p w14:paraId="00BC7991" w14:textId="7E57D0A9" w:rsidR="00FC72D8" w:rsidRPr="00F23C6F" w:rsidRDefault="00FC72D8" w:rsidP="00912B8C">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O epitélio duodenal possui vilosidades que ampliam a área de absorção e facilitam a obtenção do ferro. </w:t>
      </w:r>
      <w:bookmarkStart w:id="7" w:name="_Hlk43019056"/>
      <w:r w:rsidRPr="00F23C6F">
        <w:rPr>
          <w:rFonts w:ascii="Times New Roman" w:hAnsi="Times New Roman" w:cs="Times New Roman"/>
          <w:sz w:val="24"/>
          <w:szCs w:val="24"/>
        </w:rPr>
        <w:t>Quando o ferro é ingerido na forma Fe</w:t>
      </w:r>
      <w:r w:rsidRPr="00F23C6F">
        <w:rPr>
          <w:rFonts w:ascii="Times New Roman" w:hAnsi="Times New Roman" w:cs="Times New Roman"/>
          <w:sz w:val="24"/>
          <w:szCs w:val="24"/>
          <w:vertAlign w:val="superscript"/>
        </w:rPr>
        <w:t>3</w:t>
      </w:r>
      <w:bookmarkEnd w:id="7"/>
      <w:r w:rsidRPr="00F23C6F">
        <w:rPr>
          <w:rFonts w:ascii="Times New Roman" w:hAnsi="Times New Roman" w:cs="Times New Roman"/>
          <w:sz w:val="24"/>
          <w:szCs w:val="24"/>
          <w:vertAlign w:val="superscript"/>
        </w:rPr>
        <w:t>+</w:t>
      </w:r>
      <w:r w:rsidRPr="00F23C6F">
        <w:rPr>
          <w:rFonts w:ascii="Times New Roman" w:hAnsi="Times New Roman" w:cs="Times New Roman"/>
          <w:sz w:val="24"/>
          <w:szCs w:val="24"/>
        </w:rPr>
        <w:t>, ele é reduzido a Fe</w:t>
      </w:r>
      <w:r w:rsidRPr="00F23C6F">
        <w:rPr>
          <w:rFonts w:ascii="Times New Roman" w:hAnsi="Times New Roman" w:cs="Times New Roman"/>
          <w:sz w:val="24"/>
          <w:szCs w:val="24"/>
          <w:vertAlign w:val="superscript"/>
        </w:rPr>
        <w:t xml:space="preserve">2+ </w:t>
      </w:r>
      <w:r w:rsidRPr="00F23C6F">
        <w:rPr>
          <w:rFonts w:ascii="Times New Roman" w:hAnsi="Times New Roman" w:cs="Times New Roman"/>
          <w:sz w:val="24"/>
          <w:szCs w:val="24"/>
        </w:rPr>
        <w:t>pela enzima redutase citocromo b duodenal (</w:t>
      </w:r>
      <w:proofErr w:type="spellStart"/>
      <w:r w:rsidRPr="00F23C6F">
        <w:rPr>
          <w:rFonts w:ascii="Times New Roman" w:hAnsi="Times New Roman" w:cs="Times New Roman"/>
          <w:sz w:val="24"/>
          <w:szCs w:val="24"/>
        </w:rPr>
        <w:t>Dcytb</w:t>
      </w:r>
      <w:proofErr w:type="spellEnd"/>
      <w:r w:rsidRPr="00F23C6F">
        <w:rPr>
          <w:rFonts w:ascii="Times New Roman" w:hAnsi="Times New Roman" w:cs="Times New Roman"/>
          <w:sz w:val="24"/>
          <w:szCs w:val="24"/>
        </w:rPr>
        <w:t xml:space="preserve">) e assim é transportado para o meio intracelular </w:t>
      </w:r>
      <w:bookmarkStart w:id="8" w:name="_Hlk43023094"/>
      <w:r w:rsidRPr="00F23C6F">
        <w:rPr>
          <w:rFonts w:ascii="Times New Roman" w:hAnsi="Times New Roman" w:cs="Times New Roman"/>
          <w:sz w:val="24"/>
          <w:szCs w:val="24"/>
        </w:rPr>
        <w:t xml:space="preserve">pela enzima transportadora de metal </w:t>
      </w:r>
      <w:proofErr w:type="spellStart"/>
      <w:r w:rsidRPr="00F23C6F">
        <w:rPr>
          <w:rFonts w:ascii="Times New Roman" w:hAnsi="Times New Roman" w:cs="Times New Roman"/>
          <w:sz w:val="24"/>
          <w:szCs w:val="24"/>
        </w:rPr>
        <w:t>divalente</w:t>
      </w:r>
      <w:proofErr w:type="spellEnd"/>
      <w:r w:rsidRPr="00F23C6F">
        <w:rPr>
          <w:rFonts w:ascii="Times New Roman" w:hAnsi="Times New Roman" w:cs="Times New Roman"/>
          <w:sz w:val="24"/>
          <w:szCs w:val="24"/>
        </w:rPr>
        <w:t xml:space="preserve"> (DMT-1)</w:t>
      </w:r>
      <w:bookmarkEnd w:id="8"/>
      <w:r w:rsidRPr="00F23C6F">
        <w:rPr>
          <w:rFonts w:ascii="Times New Roman" w:hAnsi="Times New Roman" w:cs="Times New Roman"/>
          <w:sz w:val="24"/>
          <w:szCs w:val="24"/>
        </w:rPr>
        <w:t>.  Quando o ferro é ingerido já na forma heme, ele é internalizado pela proteína transportadora do heme-1 (HCP-1).</w:t>
      </w:r>
      <w:r w:rsidR="00912B8C">
        <w:rPr>
          <w:rFonts w:ascii="Times New Roman" w:hAnsi="Times New Roman" w:cs="Times New Roman"/>
          <w:sz w:val="24"/>
          <w:szCs w:val="24"/>
        </w:rPr>
        <w:t xml:space="preserve"> </w:t>
      </w:r>
      <w:bookmarkStart w:id="9" w:name="_Hlk43019263"/>
      <w:r w:rsidRPr="00F23C6F">
        <w:rPr>
          <w:rFonts w:ascii="Times New Roman" w:hAnsi="Times New Roman" w:cs="Times New Roman"/>
          <w:sz w:val="24"/>
          <w:szCs w:val="24"/>
        </w:rPr>
        <w:t xml:space="preserve">Uma vez que está no meio intracelular, o ferro é liberado da </w:t>
      </w:r>
      <w:proofErr w:type="spellStart"/>
      <w:r w:rsidRPr="00F23C6F">
        <w:rPr>
          <w:rFonts w:ascii="Times New Roman" w:hAnsi="Times New Roman" w:cs="Times New Roman"/>
          <w:sz w:val="24"/>
          <w:szCs w:val="24"/>
        </w:rPr>
        <w:t>protoporfirina</w:t>
      </w:r>
      <w:proofErr w:type="spellEnd"/>
      <w:r w:rsidRPr="00F23C6F">
        <w:rPr>
          <w:rFonts w:ascii="Times New Roman" w:hAnsi="Times New Roman" w:cs="Times New Roman"/>
          <w:sz w:val="24"/>
          <w:szCs w:val="24"/>
        </w:rPr>
        <w:t xml:space="preserve"> pela heme </w:t>
      </w:r>
      <w:proofErr w:type="spellStart"/>
      <w:r w:rsidRPr="00F23C6F">
        <w:rPr>
          <w:rFonts w:ascii="Times New Roman" w:hAnsi="Times New Roman" w:cs="Times New Roman"/>
          <w:sz w:val="24"/>
          <w:szCs w:val="24"/>
        </w:rPr>
        <w:t>oxigenase</w:t>
      </w:r>
      <w:proofErr w:type="spellEnd"/>
      <w:r w:rsidRPr="00F23C6F">
        <w:rPr>
          <w:rFonts w:ascii="Times New Roman" w:hAnsi="Times New Roman" w:cs="Times New Roman"/>
          <w:sz w:val="24"/>
          <w:szCs w:val="24"/>
        </w:rPr>
        <w:t xml:space="preserve"> (HO), e, dependendo da necessidade do organismo, pode ter dois destinos diferentes. Se houver pouca demanda de ferro no momento, ele é armazenado no fígado na forma de ferritina. Se</w:t>
      </w:r>
      <w:r w:rsidR="00912B8C">
        <w:rPr>
          <w:rFonts w:ascii="Times New Roman" w:hAnsi="Times New Roman" w:cs="Times New Roman"/>
          <w:sz w:val="24"/>
          <w:szCs w:val="24"/>
        </w:rPr>
        <w:t xml:space="preserve"> </w:t>
      </w:r>
      <w:r w:rsidRPr="00F23C6F">
        <w:rPr>
          <w:rFonts w:ascii="Times New Roman" w:hAnsi="Times New Roman" w:cs="Times New Roman"/>
          <w:sz w:val="24"/>
          <w:szCs w:val="24"/>
        </w:rPr>
        <w:t xml:space="preserve">houver uma grande necessidade, ele será exportado para o plasma pela </w:t>
      </w:r>
      <w:proofErr w:type="spellStart"/>
      <w:r w:rsidRPr="00F23C6F">
        <w:rPr>
          <w:rFonts w:ascii="Times New Roman" w:hAnsi="Times New Roman" w:cs="Times New Roman"/>
          <w:sz w:val="24"/>
          <w:szCs w:val="24"/>
        </w:rPr>
        <w:t>ferroportina</w:t>
      </w:r>
      <w:proofErr w:type="spellEnd"/>
      <w:r w:rsidRPr="00F23C6F">
        <w:rPr>
          <w:rFonts w:ascii="Times New Roman" w:hAnsi="Times New Roman" w:cs="Times New Roman"/>
          <w:sz w:val="24"/>
          <w:szCs w:val="24"/>
        </w:rPr>
        <w:t xml:space="preserve"> (FPN) para ser transportado pela </w:t>
      </w:r>
      <w:proofErr w:type="spellStart"/>
      <w:r w:rsidRPr="00F23C6F">
        <w:rPr>
          <w:rFonts w:ascii="Times New Roman" w:hAnsi="Times New Roman" w:cs="Times New Roman"/>
          <w:sz w:val="24"/>
          <w:szCs w:val="24"/>
        </w:rPr>
        <w:t>transferrina</w:t>
      </w:r>
      <w:proofErr w:type="spellEnd"/>
      <w:r w:rsidRPr="00F23C6F">
        <w:rPr>
          <w:rFonts w:ascii="Times New Roman" w:hAnsi="Times New Roman" w:cs="Times New Roman"/>
          <w:sz w:val="24"/>
          <w:szCs w:val="24"/>
        </w:rPr>
        <w:t xml:space="preserve"> (Tf).</w:t>
      </w:r>
      <w:bookmarkEnd w:id="9"/>
      <w:r w:rsidRPr="00F23C6F">
        <w:rPr>
          <w:rFonts w:ascii="Times New Roman" w:hAnsi="Times New Roman" w:cs="Times New Roman"/>
          <w:sz w:val="24"/>
          <w:szCs w:val="24"/>
        </w:rPr>
        <w:t xml:space="preserve"> A </w:t>
      </w:r>
      <w:r w:rsidR="0031564D">
        <w:rPr>
          <w:rFonts w:ascii="Times New Roman" w:hAnsi="Times New Roman" w:cs="Times New Roman"/>
          <w:sz w:val="24"/>
          <w:szCs w:val="24"/>
        </w:rPr>
        <w:t xml:space="preserve">Tf </w:t>
      </w:r>
      <w:r w:rsidRPr="00F23C6F">
        <w:rPr>
          <w:rFonts w:ascii="Times New Roman" w:hAnsi="Times New Roman" w:cs="Times New Roman"/>
          <w:sz w:val="24"/>
          <w:szCs w:val="24"/>
        </w:rPr>
        <w:t>tem maior afinidade pelo ferro férrico (Fe</w:t>
      </w:r>
      <w:r w:rsidRPr="00F23C6F">
        <w:rPr>
          <w:rFonts w:ascii="Times New Roman" w:hAnsi="Times New Roman" w:cs="Times New Roman"/>
          <w:sz w:val="24"/>
          <w:szCs w:val="24"/>
          <w:vertAlign w:val="superscript"/>
        </w:rPr>
        <w:t>3+</w:t>
      </w:r>
      <w:r w:rsidRPr="00F23C6F">
        <w:rPr>
          <w:rFonts w:ascii="Times New Roman" w:hAnsi="Times New Roman" w:cs="Times New Roman"/>
          <w:sz w:val="24"/>
          <w:szCs w:val="24"/>
        </w:rPr>
        <w:t>) e para realizar sua função, o ferro ferroso (Fe</w:t>
      </w:r>
      <w:r w:rsidRPr="00F23C6F">
        <w:rPr>
          <w:rFonts w:ascii="Times New Roman" w:hAnsi="Times New Roman" w:cs="Times New Roman"/>
          <w:sz w:val="24"/>
          <w:szCs w:val="24"/>
          <w:vertAlign w:val="superscript"/>
        </w:rPr>
        <w:t>2+</w:t>
      </w:r>
      <w:r w:rsidRPr="00F23C6F">
        <w:rPr>
          <w:rFonts w:ascii="Times New Roman" w:hAnsi="Times New Roman" w:cs="Times New Roman"/>
          <w:sz w:val="24"/>
          <w:szCs w:val="24"/>
        </w:rPr>
        <w:t xml:space="preserve">) externalizado, deve ser oxidado pela </w:t>
      </w:r>
      <w:proofErr w:type="spellStart"/>
      <w:r w:rsidRPr="00F23C6F">
        <w:rPr>
          <w:rFonts w:ascii="Times New Roman" w:hAnsi="Times New Roman" w:cs="Times New Roman"/>
          <w:sz w:val="24"/>
          <w:szCs w:val="24"/>
        </w:rPr>
        <w:t>hefaistina</w:t>
      </w:r>
      <w:proofErr w:type="spellEnd"/>
      <w:r w:rsidRPr="00F23C6F">
        <w:rPr>
          <w:rFonts w:ascii="Times New Roman" w:hAnsi="Times New Roman" w:cs="Times New Roman"/>
          <w:sz w:val="24"/>
          <w:szCs w:val="24"/>
        </w:rPr>
        <w:t xml:space="preserve"> (HEPH). Assim, a </w:t>
      </w:r>
      <w:r w:rsidR="0031564D">
        <w:rPr>
          <w:rFonts w:ascii="Times New Roman" w:hAnsi="Times New Roman" w:cs="Times New Roman"/>
          <w:sz w:val="24"/>
          <w:szCs w:val="24"/>
        </w:rPr>
        <w:t>Tf</w:t>
      </w:r>
      <w:r w:rsidRPr="00F23C6F">
        <w:rPr>
          <w:rFonts w:ascii="Times New Roman" w:hAnsi="Times New Roman" w:cs="Times New Roman"/>
          <w:sz w:val="24"/>
          <w:szCs w:val="24"/>
        </w:rPr>
        <w:t xml:space="preserve"> consegue transportar o ferro até às células necessárias, fazendo uma ligação com seu receptor </w:t>
      </w:r>
      <w:proofErr w:type="spellStart"/>
      <w:r w:rsidRPr="00F23C6F">
        <w:rPr>
          <w:rFonts w:ascii="Times New Roman" w:hAnsi="Times New Roman" w:cs="Times New Roman"/>
          <w:sz w:val="24"/>
          <w:szCs w:val="24"/>
        </w:rPr>
        <w:t>TfR</w:t>
      </w:r>
      <w:proofErr w:type="spellEnd"/>
      <w:r w:rsidRPr="00F23C6F">
        <w:rPr>
          <w:rFonts w:ascii="Times New Roman" w:hAnsi="Times New Roman" w:cs="Times New Roman"/>
          <w:sz w:val="24"/>
          <w:szCs w:val="24"/>
        </w:rPr>
        <w:t>. O ferro férrico é convertido novamente em ferro ferroso e liberado para utilização no citosol celular</w:t>
      </w:r>
      <w:r w:rsidR="00912B8C">
        <w:rPr>
          <w:rFonts w:ascii="Times New Roman" w:hAnsi="Times New Roman" w:cs="Times New Roman"/>
          <w:sz w:val="24"/>
          <w:szCs w:val="24"/>
        </w:rPr>
        <w:t xml:space="preserve"> (Figura 1)</w:t>
      </w:r>
      <w:r w:rsidR="00D84EE3">
        <w:rPr>
          <w:rFonts w:ascii="Times New Roman" w:hAnsi="Times New Roman" w:cs="Times New Roman"/>
          <w:sz w:val="24"/>
          <w:szCs w:val="24"/>
        </w:rPr>
        <w:t xml:space="preserve"> </w:t>
      </w:r>
      <w:r w:rsidR="002F2CAC" w:rsidRPr="001121D2">
        <w:rPr>
          <w:rFonts w:ascii="Times New Roman" w:hAnsi="Times New Roman" w:cs="Times New Roman"/>
          <w:sz w:val="20"/>
          <w:szCs w:val="20"/>
        </w:rPr>
        <w:fldChar w:fldCharType="begin" w:fldLock="1"/>
      </w:r>
      <w:r w:rsidR="006836A5" w:rsidRPr="001121D2">
        <w:rPr>
          <w:rFonts w:ascii="Times New Roman" w:hAnsi="Times New Roman" w:cs="Times New Roman"/>
          <w:sz w:val="20"/>
          <w:szCs w:val="20"/>
        </w:rPr>
        <w:instrText>ADDIN CSL_CITATION {"citationItems":[{"id":"ITEM-1","itemData":{"DOI":"10.1590/s1516-84842008000500012","abstract":"Um perfeito sincronismo entre absorção, utilização e estoque de ferro é essencial para a manutenção do equilíbrio desse metal no organismo. Alterações nesses processos podem levar tanto à deficiência como ao seu acúmulo de ferro, duas situações com repercussões clínicas e laboratoriais importantes para o paciente. Essa revisão abor- da os diversos aspectos relacionados com a cinética do ferro, descrevendo as proteí- nas e mediadores nela envolvidos. Apresenta, ainda, como é feita a regulação intracelular e sistêmica do ferro que visa a manutenção de uma quantidade ótima de ferro para o metabolismo das células e, em especial, para uma perfeita hematopoiese. É discutido também o importante papel da hepcidina, como regulador da homeostase sistêmica. Será a apresenta da a relação entre a hepcidina e a resposta de fase aguda, e como as alterações na expressão da hepcidina podem contribuir com a fisiopatogênese da anemia de doença crônica. Rev. Bras. Hematol. Hemoter. 2008;30(5):390-397.","author":[{"dropping-particle":"","family":"Grotto","given":"Helena Z. W.","non-dropping-particle":"","parse-names":false,"suffix":""}],"container-title":"Revista Brasileira de Hematologia e Hemoterapia","id":"ITEM-1","issued":{"date-parts":[["2008"]]},"title":"Metabolismo do ferro: uma revisão sobre os principais mecanismos envolvidos em sua homeostase","type":"article-journal"},"uris":["http://www.mendeley.com/documents/?uuid=f69b334a-14c0-410c-a325-50ad6f139751"]}],"mendeley":{"formattedCitation":"(GROTTO, 2008)","manualFormatting":"(GROTTO, 2008)","plainTextFormattedCitation":"(GROTTO, 2008)","previouslyFormattedCitation":"(GROTTO, 2008)"},"properties":{"noteIndex":0},"schema":"https://github.com/citation-style-language/schema/raw/master/csl-citation.json"}</w:instrText>
      </w:r>
      <w:r w:rsidR="002F2CAC" w:rsidRPr="001121D2">
        <w:rPr>
          <w:rFonts w:ascii="Times New Roman" w:hAnsi="Times New Roman" w:cs="Times New Roman"/>
          <w:sz w:val="20"/>
          <w:szCs w:val="20"/>
        </w:rPr>
        <w:fldChar w:fldCharType="separate"/>
      </w:r>
      <w:r w:rsidR="002F2CAC" w:rsidRPr="001121D2">
        <w:rPr>
          <w:rFonts w:ascii="Times New Roman" w:hAnsi="Times New Roman" w:cs="Times New Roman"/>
          <w:noProof/>
          <w:sz w:val="20"/>
          <w:szCs w:val="20"/>
        </w:rPr>
        <w:t>(GROTTO, 2008)</w:t>
      </w:r>
      <w:r w:rsidR="002F2CAC" w:rsidRPr="001121D2">
        <w:rPr>
          <w:rFonts w:ascii="Times New Roman" w:hAnsi="Times New Roman" w:cs="Times New Roman"/>
          <w:sz w:val="20"/>
          <w:szCs w:val="20"/>
        </w:rPr>
        <w:fldChar w:fldCharType="end"/>
      </w:r>
    </w:p>
    <w:p w14:paraId="017E1272" w14:textId="77777777" w:rsidR="0031564D" w:rsidRDefault="0031564D" w:rsidP="006E544F">
      <w:pPr>
        <w:spacing w:after="0" w:line="240" w:lineRule="auto"/>
        <w:jc w:val="both"/>
        <w:rPr>
          <w:rFonts w:ascii="Times New Roman" w:hAnsi="Times New Roman" w:cs="Times New Roman"/>
          <w:sz w:val="24"/>
          <w:szCs w:val="24"/>
        </w:rPr>
      </w:pPr>
    </w:p>
    <w:p w14:paraId="1ADE8F6F" w14:textId="1A0D3700" w:rsidR="000E370B" w:rsidRDefault="00927B4E" w:rsidP="00E92488">
      <w:pPr>
        <w:spacing w:after="0" w:line="240" w:lineRule="auto"/>
        <w:jc w:val="center"/>
        <w:rPr>
          <w:rFonts w:ascii="Times New Roman" w:hAnsi="Times New Roman" w:cs="Times New Roman"/>
          <w:sz w:val="24"/>
          <w:szCs w:val="24"/>
        </w:rPr>
      </w:pPr>
      <w:r w:rsidRPr="00F23C6F">
        <w:rPr>
          <w:rFonts w:ascii="Times New Roman" w:hAnsi="Times New Roman" w:cs="Times New Roman"/>
          <w:noProof/>
          <w:sz w:val="24"/>
          <w:szCs w:val="24"/>
        </w:rPr>
        <w:drawing>
          <wp:inline distT="0" distB="0" distL="0" distR="0" wp14:anchorId="4494A93E" wp14:editId="41D81793">
            <wp:extent cx="2400935" cy="2962275"/>
            <wp:effectExtent l="0" t="0" r="0" b="952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400935" cy="2962275"/>
                    </a:xfrm>
                    <a:prstGeom prst="rect">
                      <a:avLst/>
                    </a:prstGeom>
                  </pic:spPr>
                </pic:pic>
              </a:graphicData>
            </a:graphic>
          </wp:inline>
        </w:drawing>
      </w:r>
    </w:p>
    <w:p w14:paraId="5962DDFB" w14:textId="2AF6FB76" w:rsidR="00927B4E" w:rsidRPr="00927B4E" w:rsidRDefault="00927B4E" w:rsidP="00E92488">
      <w:pPr>
        <w:spacing w:after="0" w:line="240" w:lineRule="auto"/>
        <w:jc w:val="center"/>
        <w:rPr>
          <w:rFonts w:ascii="Times New Roman" w:hAnsi="Times New Roman" w:cs="Times New Roman"/>
          <w:sz w:val="24"/>
          <w:szCs w:val="24"/>
        </w:rPr>
      </w:pPr>
      <w:r w:rsidRPr="00927B4E">
        <w:rPr>
          <w:rFonts w:ascii="Times New Roman" w:hAnsi="Times New Roman" w:cs="Times New Roman"/>
          <w:b/>
          <w:bCs/>
          <w:sz w:val="24"/>
          <w:szCs w:val="24"/>
        </w:rPr>
        <w:t xml:space="preserve">Figura 1 </w:t>
      </w:r>
      <w:r>
        <w:rPr>
          <w:rFonts w:ascii="Times New Roman" w:hAnsi="Times New Roman" w:cs="Times New Roman"/>
          <w:b/>
          <w:bCs/>
          <w:sz w:val="24"/>
          <w:szCs w:val="24"/>
        </w:rPr>
        <w:t>–</w:t>
      </w:r>
      <w:r w:rsidRPr="00927B4E">
        <w:rPr>
          <w:rFonts w:ascii="Times New Roman" w:hAnsi="Times New Roman" w:cs="Times New Roman"/>
          <w:b/>
          <w:bCs/>
          <w:sz w:val="24"/>
          <w:szCs w:val="24"/>
        </w:rPr>
        <w:t xml:space="preserve"> </w:t>
      </w:r>
      <w:r>
        <w:rPr>
          <w:rFonts w:ascii="Times New Roman" w:hAnsi="Times New Roman" w:cs="Times New Roman"/>
          <w:sz w:val="24"/>
          <w:szCs w:val="24"/>
        </w:rPr>
        <w:t xml:space="preserve">Esquema do metabolismo e absorção celular do ferro. </w:t>
      </w:r>
      <w:r w:rsidRPr="001121D2">
        <w:rPr>
          <w:rFonts w:ascii="Times New Roman" w:hAnsi="Times New Roman" w:cs="Times New Roman"/>
          <w:sz w:val="20"/>
          <w:szCs w:val="20"/>
        </w:rPr>
        <w:t>(Fonte</w:t>
      </w:r>
      <w:r w:rsidR="00D84EE3" w:rsidRPr="001121D2">
        <w:rPr>
          <w:rFonts w:ascii="Times New Roman" w:hAnsi="Times New Roman" w:cs="Times New Roman"/>
          <w:sz w:val="20"/>
          <w:szCs w:val="20"/>
        </w:rPr>
        <w:t>: GROTTO, 2008.)</w:t>
      </w:r>
    </w:p>
    <w:p w14:paraId="68330CD5" w14:textId="77777777" w:rsidR="00FC72D8" w:rsidRPr="00F23C6F" w:rsidRDefault="00FC72D8" w:rsidP="006E544F">
      <w:pPr>
        <w:spacing w:after="0" w:line="240" w:lineRule="auto"/>
        <w:jc w:val="both"/>
        <w:rPr>
          <w:rFonts w:ascii="Times New Roman" w:hAnsi="Times New Roman" w:cs="Times New Roman"/>
          <w:sz w:val="24"/>
          <w:szCs w:val="24"/>
        </w:rPr>
      </w:pPr>
    </w:p>
    <w:p w14:paraId="09803CF2" w14:textId="17692286" w:rsidR="00FC72D8" w:rsidRPr="00F23C6F" w:rsidRDefault="00FC72D8" w:rsidP="00C93344">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A degradação e fagocitose de eritrócitos senescentes pelos macrófagos, também é uma fonte importante de ferro para o organismo. O ferro captado pelo macrófago pode ficar retido na forma de ferritina ou exportado pela FPN e transportado pela Tf para os locais de utilização, principalmente para a medula óssea, onde novas hemácias serão sintetizadas através da transferência dos átomos para os </w:t>
      </w:r>
      <w:proofErr w:type="spellStart"/>
      <w:r w:rsidRPr="00F23C6F">
        <w:rPr>
          <w:rFonts w:ascii="Times New Roman" w:hAnsi="Times New Roman" w:cs="Times New Roman"/>
          <w:sz w:val="24"/>
          <w:szCs w:val="24"/>
        </w:rPr>
        <w:t>eritroblastos</w:t>
      </w:r>
      <w:proofErr w:type="spellEnd"/>
      <w:r w:rsidR="00D84EE3">
        <w:rPr>
          <w:rFonts w:ascii="Times New Roman" w:hAnsi="Times New Roman" w:cs="Times New Roman"/>
          <w:sz w:val="24"/>
          <w:szCs w:val="24"/>
        </w:rPr>
        <w:t xml:space="preserve">. </w:t>
      </w:r>
      <w:r w:rsidR="00D84EE3" w:rsidRPr="001121D2">
        <w:rPr>
          <w:rFonts w:ascii="Times New Roman" w:hAnsi="Times New Roman" w:cs="Times New Roman"/>
          <w:sz w:val="20"/>
          <w:szCs w:val="20"/>
        </w:rPr>
        <w:t>(GROTTO, 20</w:t>
      </w:r>
      <w:r w:rsidR="0054599C" w:rsidRPr="001121D2">
        <w:rPr>
          <w:rFonts w:ascii="Times New Roman" w:hAnsi="Times New Roman" w:cs="Times New Roman"/>
          <w:sz w:val="20"/>
          <w:szCs w:val="20"/>
        </w:rPr>
        <w:t>10)</w:t>
      </w:r>
    </w:p>
    <w:p w14:paraId="17AEC32B" w14:textId="34AE1B34" w:rsidR="00FC72D8" w:rsidRPr="00F23C6F" w:rsidRDefault="00FC72D8" w:rsidP="00C93344">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Quando ocorre alguma descompensação deste processo e a </w:t>
      </w:r>
      <w:r w:rsidR="0031564D">
        <w:rPr>
          <w:rFonts w:ascii="Times New Roman" w:hAnsi="Times New Roman" w:cs="Times New Roman"/>
          <w:sz w:val="24"/>
          <w:szCs w:val="24"/>
        </w:rPr>
        <w:t>Tf</w:t>
      </w:r>
      <w:r w:rsidRPr="00F23C6F">
        <w:rPr>
          <w:rFonts w:ascii="Times New Roman" w:hAnsi="Times New Roman" w:cs="Times New Roman"/>
          <w:sz w:val="24"/>
          <w:szCs w:val="24"/>
        </w:rPr>
        <w:t xml:space="preserve"> fica saturada, é possível que o ferro circule livremente pela corrente sanguínea.  O ac</w:t>
      </w:r>
      <w:r w:rsidR="00D84EE3">
        <w:rPr>
          <w:rFonts w:ascii="Times New Roman" w:hAnsi="Times New Roman" w:cs="Times New Roman"/>
          <w:sz w:val="24"/>
          <w:szCs w:val="24"/>
        </w:rPr>
        <w:t>ú</w:t>
      </w:r>
      <w:r w:rsidRPr="00F23C6F">
        <w:rPr>
          <w:rFonts w:ascii="Times New Roman" w:hAnsi="Times New Roman" w:cs="Times New Roman"/>
          <w:sz w:val="24"/>
          <w:szCs w:val="24"/>
        </w:rPr>
        <w:t xml:space="preserve">mulo de ferro livre promove a síntese de espécies reativas de oxigênio que são tóxicas e lesam proteínas, lipídios e DNA. </w:t>
      </w:r>
      <w:r w:rsidR="00724CD0" w:rsidRPr="001121D2">
        <w:rPr>
          <w:rFonts w:ascii="Times New Roman" w:hAnsi="Times New Roman" w:cs="Times New Roman"/>
          <w:sz w:val="20"/>
          <w:szCs w:val="20"/>
        </w:rPr>
        <w:t>(BRINGHENTI, 2012).</w:t>
      </w:r>
    </w:p>
    <w:p w14:paraId="26820564" w14:textId="77777777" w:rsidR="00FC72D8" w:rsidRPr="00F23C6F" w:rsidRDefault="00FC72D8" w:rsidP="006E544F">
      <w:pPr>
        <w:spacing w:after="0" w:line="240" w:lineRule="auto"/>
        <w:jc w:val="both"/>
        <w:rPr>
          <w:rFonts w:ascii="Times New Roman" w:hAnsi="Times New Roman" w:cs="Times New Roman"/>
          <w:sz w:val="24"/>
          <w:szCs w:val="24"/>
        </w:rPr>
      </w:pPr>
    </w:p>
    <w:p w14:paraId="06C43BF3" w14:textId="41C92D7A" w:rsidR="00FC72D8" w:rsidRDefault="00FC72D8" w:rsidP="006E544F">
      <w:pPr>
        <w:spacing w:after="0" w:line="240" w:lineRule="auto"/>
        <w:jc w:val="both"/>
        <w:rPr>
          <w:rFonts w:ascii="Times New Roman" w:hAnsi="Times New Roman" w:cs="Times New Roman"/>
          <w:sz w:val="24"/>
          <w:szCs w:val="24"/>
        </w:rPr>
      </w:pPr>
    </w:p>
    <w:p w14:paraId="54650806" w14:textId="77777777" w:rsidR="0031564D" w:rsidRPr="00912B8C" w:rsidRDefault="0031564D" w:rsidP="0031564D">
      <w:pPr>
        <w:spacing w:after="0" w:line="240" w:lineRule="auto"/>
        <w:jc w:val="both"/>
        <w:rPr>
          <w:rFonts w:ascii="Times New Roman" w:hAnsi="Times New Roman" w:cs="Times New Roman"/>
          <w:b/>
          <w:bCs/>
          <w:i/>
          <w:iCs/>
          <w:sz w:val="24"/>
          <w:szCs w:val="24"/>
        </w:rPr>
      </w:pPr>
      <w:proofErr w:type="spellStart"/>
      <w:r w:rsidRPr="00912B8C">
        <w:rPr>
          <w:rFonts w:ascii="Times New Roman" w:hAnsi="Times New Roman" w:cs="Times New Roman"/>
          <w:b/>
          <w:bCs/>
          <w:i/>
          <w:iCs/>
          <w:sz w:val="24"/>
          <w:szCs w:val="24"/>
        </w:rPr>
        <w:t>Hepcidina</w:t>
      </w:r>
      <w:proofErr w:type="spellEnd"/>
      <w:r w:rsidRPr="00912B8C">
        <w:rPr>
          <w:rFonts w:ascii="Times New Roman" w:hAnsi="Times New Roman" w:cs="Times New Roman"/>
          <w:b/>
          <w:bCs/>
          <w:i/>
          <w:iCs/>
          <w:sz w:val="24"/>
          <w:szCs w:val="24"/>
        </w:rPr>
        <w:t xml:space="preserve"> – principal regulador do ferro</w:t>
      </w:r>
    </w:p>
    <w:p w14:paraId="42F1A925" w14:textId="77777777" w:rsidR="0031564D" w:rsidRPr="00927B4E" w:rsidRDefault="0031564D" w:rsidP="0031564D">
      <w:pPr>
        <w:spacing w:after="0" w:line="240" w:lineRule="auto"/>
        <w:jc w:val="both"/>
        <w:rPr>
          <w:rFonts w:ascii="Times New Roman" w:hAnsi="Times New Roman" w:cs="Times New Roman"/>
          <w:b/>
          <w:bCs/>
          <w:i/>
          <w:iCs/>
          <w:sz w:val="24"/>
          <w:szCs w:val="24"/>
        </w:rPr>
      </w:pPr>
    </w:p>
    <w:p w14:paraId="4BF2B78C" w14:textId="0E4A889E" w:rsidR="0031564D" w:rsidRPr="001121D2" w:rsidRDefault="0031564D" w:rsidP="0031564D">
      <w:pPr>
        <w:spacing w:after="0" w:line="240" w:lineRule="auto"/>
        <w:ind w:firstLine="708"/>
        <w:jc w:val="both"/>
        <w:rPr>
          <w:rFonts w:ascii="Times New Roman" w:hAnsi="Times New Roman" w:cs="Times New Roman"/>
          <w:sz w:val="20"/>
          <w:szCs w:val="20"/>
        </w:rPr>
      </w:pPr>
      <w:r w:rsidRPr="00F23C6F">
        <w:rPr>
          <w:rFonts w:ascii="Times New Roman" w:hAnsi="Times New Roman" w:cs="Times New Roman"/>
          <w:sz w:val="24"/>
          <w:szCs w:val="24"/>
        </w:rPr>
        <w:t xml:space="preserve">A </w:t>
      </w:r>
      <w:proofErr w:type="spellStart"/>
      <w:r w:rsidRPr="00F23C6F">
        <w:rPr>
          <w:rFonts w:ascii="Times New Roman" w:hAnsi="Times New Roman" w:cs="Times New Roman"/>
          <w:sz w:val="24"/>
          <w:szCs w:val="24"/>
        </w:rPr>
        <w:t>hepcidina</w:t>
      </w:r>
      <w:proofErr w:type="spellEnd"/>
      <w:r w:rsidRPr="00F23C6F">
        <w:rPr>
          <w:rFonts w:ascii="Times New Roman" w:hAnsi="Times New Roman" w:cs="Times New Roman"/>
          <w:sz w:val="24"/>
          <w:szCs w:val="24"/>
        </w:rPr>
        <w:t xml:space="preserve"> é um peptídeo produzido pelos hepatócitos e atua como principal hormônio regulador do ferro no organismo, devido a sua interação com a </w:t>
      </w:r>
      <w:proofErr w:type="spellStart"/>
      <w:r w:rsidRPr="00F23C6F">
        <w:rPr>
          <w:rFonts w:ascii="Times New Roman" w:hAnsi="Times New Roman" w:cs="Times New Roman"/>
          <w:sz w:val="24"/>
          <w:szCs w:val="24"/>
        </w:rPr>
        <w:t>ferroportina</w:t>
      </w:r>
      <w:proofErr w:type="spellEnd"/>
      <w:r w:rsidRPr="00F23C6F">
        <w:rPr>
          <w:rFonts w:ascii="Times New Roman" w:hAnsi="Times New Roman" w:cs="Times New Roman"/>
          <w:sz w:val="24"/>
          <w:szCs w:val="24"/>
        </w:rPr>
        <w:t>, principal proteína exportadora do ferro</w:t>
      </w:r>
      <w:bookmarkStart w:id="10" w:name="_Hlk43019412"/>
      <w:r w:rsidRPr="00F23C6F">
        <w:rPr>
          <w:rFonts w:ascii="Times New Roman" w:hAnsi="Times New Roman" w:cs="Times New Roman"/>
          <w:sz w:val="24"/>
          <w:szCs w:val="24"/>
        </w:rPr>
        <w:t xml:space="preserve">. Quando a </w:t>
      </w:r>
      <w:proofErr w:type="spellStart"/>
      <w:r w:rsidRPr="00F23C6F">
        <w:rPr>
          <w:rFonts w:ascii="Times New Roman" w:hAnsi="Times New Roman" w:cs="Times New Roman"/>
          <w:sz w:val="24"/>
          <w:szCs w:val="24"/>
        </w:rPr>
        <w:t>hepcidina</w:t>
      </w:r>
      <w:proofErr w:type="spellEnd"/>
      <w:r w:rsidRPr="00F23C6F">
        <w:rPr>
          <w:rFonts w:ascii="Times New Roman" w:hAnsi="Times New Roman" w:cs="Times New Roman"/>
          <w:sz w:val="24"/>
          <w:szCs w:val="24"/>
        </w:rPr>
        <w:t xml:space="preserve"> se liga a </w:t>
      </w:r>
      <w:proofErr w:type="spellStart"/>
      <w:r w:rsidRPr="00F23C6F">
        <w:rPr>
          <w:rFonts w:ascii="Times New Roman" w:hAnsi="Times New Roman" w:cs="Times New Roman"/>
          <w:sz w:val="24"/>
          <w:szCs w:val="24"/>
        </w:rPr>
        <w:t>ferroportina</w:t>
      </w:r>
      <w:proofErr w:type="spellEnd"/>
      <w:r w:rsidRPr="00F23C6F">
        <w:rPr>
          <w:rFonts w:ascii="Times New Roman" w:hAnsi="Times New Roman" w:cs="Times New Roman"/>
          <w:sz w:val="24"/>
          <w:szCs w:val="24"/>
        </w:rPr>
        <w:t xml:space="preserve">, esta é degradada e tem sua expressão diminuída, inibindo a exportação do ferro </w:t>
      </w:r>
      <w:bookmarkEnd w:id="10"/>
      <w:r w:rsidRPr="00F23C6F">
        <w:rPr>
          <w:rFonts w:ascii="Times New Roman" w:hAnsi="Times New Roman" w:cs="Times New Roman"/>
          <w:sz w:val="24"/>
          <w:szCs w:val="24"/>
        </w:rPr>
        <w:t>presente nos macrófagos e enterócitos para o sangue</w:t>
      </w:r>
      <w:bookmarkStart w:id="11" w:name="_Hlk43019435"/>
      <w:r w:rsidRPr="00F23C6F">
        <w:rPr>
          <w:rFonts w:ascii="Times New Roman" w:hAnsi="Times New Roman" w:cs="Times New Roman"/>
          <w:sz w:val="24"/>
          <w:szCs w:val="24"/>
        </w:rPr>
        <w:t xml:space="preserve">. Quando há uma maior necessidade do ferro, como por exemplo, para a síntese de hemoglobina na medula óssea, ocorre a diminuição da produção da </w:t>
      </w:r>
      <w:proofErr w:type="spellStart"/>
      <w:r w:rsidRPr="00F23C6F">
        <w:rPr>
          <w:rFonts w:ascii="Times New Roman" w:hAnsi="Times New Roman" w:cs="Times New Roman"/>
          <w:sz w:val="24"/>
          <w:szCs w:val="24"/>
        </w:rPr>
        <w:t>hepcidina</w:t>
      </w:r>
      <w:proofErr w:type="spellEnd"/>
      <w:r w:rsidRPr="00F23C6F">
        <w:rPr>
          <w:rFonts w:ascii="Times New Roman" w:hAnsi="Times New Roman" w:cs="Times New Roman"/>
          <w:sz w:val="24"/>
          <w:szCs w:val="24"/>
        </w:rPr>
        <w:t xml:space="preserve"> e a consequente expressão da </w:t>
      </w:r>
      <w:proofErr w:type="spellStart"/>
      <w:r w:rsidRPr="00F23C6F">
        <w:rPr>
          <w:rFonts w:ascii="Times New Roman" w:hAnsi="Times New Roman" w:cs="Times New Roman"/>
          <w:sz w:val="24"/>
          <w:szCs w:val="24"/>
        </w:rPr>
        <w:t>ferroportina</w:t>
      </w:r>
      <w:proofErr w:type="spellEnd"/>
      <w:r w:rsidRPr="00F23C6F">
        <w:rPr>
          <w:rFonts w:ascii="Times New Roman" w:hAnsi="Times New Roman" w:cs="Times New Roman"/>
          <w:sz w:val="24"/>
          <w:szCs w:val="24"/>
        </w:rPr>
        <w:t xml:space="preserve"> na superfície celular, favorecendo a exportação do ferro para a circulação</w:t>
      </w:r>
      <w:bookmarkEnd w:id="11"/>
      <w:r w:rsidRPr="00F23C6F">
        <w:rPr>
          <w:rFonts w:ascii="Times New Roman" w:hAnsi="Times New Roman" w:cs="Times New Roman"/>
          <w:sz w:val="24"/>
          <w:szCs w:val="24"/>
        </w:rPr>
        <w:t xml:space="preserve">, mantendo-o em concentrações circulantes adequadas para a manutenção da </w:t>
      </w:r>
      <w:proofErr w:type="spellStart"/>
      <w:r w:rsidRPr="00F23C6F">
        <w:rPr>
          <w:rFonts w:ascii="Times New Roman" w:hAnsi="Times New Roman" w:cs="Times New Roman"/>
          <w:sz w:val="24"/>
          <w:szCs w:val="24"/>
        </w:rPr>
        <w:t>eritropoese</w:t>
      </w:r>
      <w:proofErr w:type="spellEnd"/>
      <w:r w:rsidRPr="00F23C6F">
        <w:rPr>
          <w:rFonts w:ascii="Times New Roman" w:hAnsi="Times New Roman" w:cs="Times New Roman"/>
          <w:sz w:val="24"/>
          <w:szCs w:val="24"/>
        </w:rPr>
        <w:t>.</w:t>
      </w:r>
      <w:r w:rsidR="00E73755">
        <w:rPr>
          <w:rFonts w:ascii="Times New Roman" w:hAnsi="Times New Roman" w:cs="Times New Roman"/>
          <w:sz w:val="24"/>
          <w:szCs w:val="24"/>
        </w:rPr>
        <w:t xml:space="preserve"> (Figura 2)</w:t>
      </w:r>
      <w:r>
        <w:rPr>
          <w:rFonts w:ascii="Times New Roman" w:hAnsi="Times New Roman" w:cs="Times New Roman"/>
          <w:sz w:val="24"/>
          <w:szCs w:val="24"/>
        </w:rPr>
        <w:t xml:space="preserve"> </w:t>
      </w:r>
      <w:r w:rsidR="0017280C" w:rsidRPr="001121D2">
        <w:rPr>
          <w:rFonts w:ascii="Times New Roman" w:hAnsi="Times New Roman" w:cs="Times New Roman"/>
          <w:sz w:val="20"/>
          <w:szCs w:val="20"/>
        </w:rPr>
        <w:fldChar w:fldCharType="begin" w:fldLock="1"/>
      </w:r>
      <w:r w:rsidR="006836A5" w:rsidRPr="001121D2">
        <w:rPr>
          <w:rFonts w:ascii="Times New Roman" w:hAnsi="Times New Roman" w:cs="Times New Roman"/>
          <w:sz w:val="20"/>
          <w:szCs w:val="20"/>
        </w:rPr>
        <w:instrText>ADDIN CSL_CITATION {"citationItems":[{"id":"ITEM-1","itemData":{"DOI":"10.1590/s0104-42302010000500024","ISSN":"01044230","abstract":"Iron deficiency anemia is the most prevalent nutritional problem in the world. Information on the metabolism of hepcidin and its possible significance as a biochemical parameter for assessment of iron deficiency anemia is reported in this review. A literature review was carried out in the databases PubMed and LILACS, between 2006-2010, assessing hepcidin as a parameter for the regulation of iron metabolism. During this period 35 studies were published in international journals and one study in a Brazilian journal. The production of hepcidin is homeostatically regulated by anemia and hypoxia. When oxygen supply is inadequate the level of hepcidin decreases. Therefore, more iron from the diet and from the stock of macrophages and hepatocytes becomes available. Hepcidin links to ferroportin, regulating iron release to plasma. When the hepcidin concentrations are low, the molecules of ferroportin are exposed on the plasmatic membrane and release iron. When hepcidin levels increase, hepcidin binds to molecules of ferroportin inducing its internalization and degradation and iron release gradually decreases. Apparently, development of diagnosis and therapy for anemia based on the parameter hepcidin may provide a more effective approach. Large-studies are needed to demonstrate the importance of hepcidin for the differential diagnosis of anemia, including sample protocols for analysis, with standards similar to those used in other biochemical evaluations, as well as the definition of cut-off points for the plasma and urinary expression of this peptide.","author":[{"dropping-particle":"","family":"Lemos","given":"Andrea dos Reis","non-dropping-particle":"","parse-names":false,"suffix":""},{"dropping-particle":"","family":"Ismael","given":"Lorene Aparecida Silva","non-dropping-particle":"","parse-names":false,"suffix":""},{"dropping-particle":"","family":"Boato","given":"Claudia Carvalho Maltese","non-dropping-particle":"","parse-names":false,"suffix":""},{"dropping-particle":"","family":"Borges","given":"Maria Tereza Frota","non-dropping-particle":"","parse-names":false,"suffix":""},{"dropping-particle":"","family":"Rondó","given":"Patricia Helen de Carvalho","non-dropping-particle":"","parse-names":false,"suffix":""}],"container-title":"Revista da Associacao Medica Brasileira","id":"ITEM-1","issued":{"date-parts":[["2010"]]},"title":"A hepcidina como parâmetro bioquímico na avaliação da anemia por deficiência de ferro","type":"article-journal"},"uris":["http://www.mendeley.com/documents/?uuid=03029b54-cb0e-4092-8d74-cd6804e660ca"]}],"mendeley":{"formattedCitation":"(LEMOS &lt;i&gt;et al.&lt;/i&gt;, 2010)","manualFormatting":"(LEMOS et al. 2010)","plainTextFormattedCitation":"(LEMOS et al., 2010)","previouslyFormattedCitation":"(LEMOS &lt;i&gt;et al.&lt;/i&gt;, 2010)"},"properties":{"noteIndex":0},"schema":"https://github.com/citation-style-language/schema/raw/master/csl-citation.json"}</w:instrText>
      </w:r>
      <w:r w:rsidR="0017280C" w:rsidRPr="001121D2">
        <w:rPr>
          <w:rFonts w:ascii="Times New Roman" w:hAnsi="Times New Roman" w:cs="Times New Roman"/>
          <w:sz w:val="20"/>
          <w:szCs w:val="20"/>
        </w:rPr>
        <w:fldChar w:fldCharType="separate"/>
      </w:r>
      <w:r w:rsidR="0017280C" w:rsidRPr="001121D2">
        <w:rPr>
          <w:rFonts w:ascii="Times New Roman" w:hAnsi="Times New Roman" w:cs="Times New Roman"/>
          <w:noProof/>
          <w:sz w:val="20"/>
          <w:szCs w:val="20"/>
        </w:rPr>
        <w:t xml:space="preserve">(LEMOS </w:t>
      </w:r>
      <w:r w:rsidR="0017280C" w:rsidRPr="001121D2">
        <w:rPr>
          <w:rFonts w:ascii="Times New Roman" w:hAnsi="Times New Roman" w:cs="Times New Roman"/>
          <w:i/>
          <w:iCs/>
          <w:noProof/>
          <w:sz w:val="20"/>
          <w:szCs w:val="20"/>
        </w:rPr>
        <w:t xml:space="preserve">et al. </w:t>
      </w:r>
      <w:r w:rsidR="0017280C" w:rsidRPr="001121D2">
        <w:rPr>
          <w:rFonts w:ascii="Times New Roman" w:hAnsi="Times New Roman" w:cs="Times New Roman"/>
          <w:noProof/>
          <w:sz w:val="20"/>
          <w:szCs w:val="20"/>
        </w:rPr>
        <w:t>2010)</w:t>
      </w:r>
      <w:r w:rsidR="0017280C" w:rsidRPr="001121D2">
        <w:rPr>
          <w:rFonts w:ascii="Times New Roman" w:hAnsi="Times New Roman" w:cs="Times New Roman"/>
          <w:sz w:val="20"/>
          <w:szCs w:val="20"/>
        </w:rPr>
        <w:fldChar w:fldCharType="end"/>
      </w:r>
      <w:r w:rsidR="00E73755" w:rsidRPr="001121D2">
        <w:rPr>
          <w:rFonts w:ascii="Times New Roman" w:hAnsi="Times New Roman" w:cs="Times New Roman"/>
          <w:sz w:val="20"/>
          <w:szCs w:val="20"/>
        </w:rPr>
        <w:t>.</w:t>
      </w:r>
    </w:p>
    <w:p w14:paraId="39785E29" w14:textId="77777777" w:rsidR="0031564D" w:rsidRPr="00F23C6F" w:rsidRDefault="0031564D" w:rsidP="0031564D">
      <w:pPr>
        <w:spacing w:after="0" w:line="240" w:lineRule="auto"/>
        <w:jc w:val="both"/>
        <w:rPr>
          <w:rFonts w:ascii="Times New Roman" w:hAnsi="Times New Roman" w:cs="Times New Roman"/>
          <w:sz w:val="24"/>
          <w:szCs w:val="24"/>
        </w:rPr>
      </w:pPr>
    </w:p>
    <w:p w14:paraId="59C11EBD" w14:textId="77777777" w:rsidR="0031564D" w:rsidRDefault="0031564D" w:rsidP="00E92488">
      <w:pPr>
        <w:spacing w:after="0" w:line="240" w:lineRule="auto"/>
        <w:jc w:val="center"/>
        <w:rPr>
          <w:rFonts w:ascii="Times New Roman" w:hAnsi="Times New Roman" w:cs="Times New Roman"/>
          <w:sz w:val="24"/>
          <w:szCs w:val="24"/>
        </w:rPr>
      </w:pPr>
      <w:r w:rsidRPr="00F23C6F">
        <w:rPr>
          <w:rFonts w:ascii="Times New Roman" w:hAnsi="Times New Roman" w:cs="Times New Roman"/>
          <w:noProof/>
          <w:sz w:val="24"/>
          <w:szCs w:val="24"/>
        </w:rPr>
        <w:drawing>
          <wp:inline distT="0" distB="0" distL="0" distR="0" wp14:anchorId="0AC0C30E" wp14:editId="2007A2AA">
            <wp:extent cx="3248025" cy="2514600"/>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48025" cy="2514600"/>
                    </a:xfrm>
                    <a:prstGeom prst="rect">
                      <a:avLst/>
                    </a:prstGeom>
                  </pic:spPr>
                </pic:pic>
              </a:graphicData>
            </a:graphic>
          </wp:inline>
        </w:drawing>
      </w:r>
    </w:p>
    <w:p w14:paraId="60C51C50" w14:textId="77777777" w:rsidR="0031564D" w:rsidRDefault="0031564D" w:rsidP="0031564D">
      <w:pPr>
        <w:spacing w:after="0" w:line="240" w:lineRule="auto"/>
        <w:jc w:val="both"/>
        <w:rPr>
          <w:rFonts w:ascii="Times New Roman" w:hAnsi="Times New Roman" w:cs="Times New Roman"/>
          <w:sz w:val="24"/>
          <w:szCs w:val="24"/>
        </w:rPr>
      </w:pPr>
    </w:p>
    <w:p w14:paraId="5DE279BC" w14:textId="6FA062CD" w:rsidR="0031564D" w:rsidRPr="001121D2" w:rsidRDefault="0031564D" w:rsidP="00E92488">
      <w:pPr>
        <w:spacing w:after="0" w:line="240" w:lineRule="auto"/>
        <w:jc w:val="center"/>
        <w:rPr>
          <w:rFonts w:ascii="Times New Roman" w:hAnsi="Times New Roman" w:cs="Times New Roman"/>
          <w:sz w:val="20"/>
          <w:szCs w:val="20"/>
        </w:rPr>
      </w:pPr>
      <w:r w:rsidRPr="006E544F">
        <w:rPr>
          <w:rFonts w:ascii="Times New Roman" w:hAnsi="Times New Roman" w:cs="Times New Roman"/>
          <w:b/>
          <w:bCs/>
          <w:sz w:val="24"/>
          <w:szCs w:val="24"/>
        </w:rPr>
        <w:t xml:space="preserve">Figura </w:t>
      </w:r>
      <w:r w:rsidR="000E370B">
        <w:rPr>
          <w:rFonts w:ascii="Times New Roman" w:hAnsi="Times New Roman" w:cs="Times New Roman"/>
          <w:b/>
          <w:bCs/>
          <w:sz w:val="24"/>
          <w:szCs w:val="24"/>
        </w:rPr>
        <w:t>2</w:t>
      </w:r>
      <w:r w:rsidRPr="006E544F">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Mecanismo de ação de </w:t>
      </w:r>
      <w:proofErr w:type="spellStart"/>
      <w:r>
        <w:rPr>
          <w:rFonts w:ascii="Times New Roman" w:hAnsi="Times New Roman" w:cs="Times New Roman"/>
          <w:sz w:val="24"/>
          <w:szCs w:val="24"/>
        </w:rPr>
        <w:t>hepcidina</w:t>
      </w:r>
      <w:proofErr w:type="spellEnd"/>
      <w:r>
        <w:rPr>
          <w:rFonts w:ascii="Times New Roman" w:hAnsi="Times New Roman" w:cs="Times New Roman"/>
          <w:sz w:val="24"/>
          <w:szCs w:val="24"/>
        </w:rPr>
        <w:t xml:space="preserve">. </w:t>
      </w:r>
      <w:r w:rsidRPr="001121D2">
        <w:rPr>
          <w:rFonts w:ascii="Times New Roman" w:hAnsi="Times New Roman" w:cs="Times New Roman"/>
          <w:sz w:val="20"/>
          <w:szCs w:val="20"/>
        </w:rPr>
        <w:t>(</w:t>
      </w:r>
      <w:r w:rsidR="001121D2" w:rsidRPr="001121D2">
        <w:rPr>
          <w:rFonts w:ascii="Times New Roman" w:hAnsi="Times New Roman" w:cs="Times New Roman"/>
          <w:sz w:val="20"/>
          <w:szCs w:val="20"/>
        </w:rPr>
        <w:t xml:space="preserve">Fonte: </w:t>
      </w:r>
      <w:r w:rsidRPr="001121D2">
        <w:rPr>
          <w:rFonts w:ascii="Times New Roman" w:hAnsi="Times New Roman" w:cs="Times New Roman"/>
          <w:sz w:val="20"/>
          <w:szCs w:val="20"/>
        </w:rPr>
        <w:t>Lemos et al., 2015)</w:t>
      </w:r>
    </w:p>
    <w:p w14:paraId="56382AFA" w14:textId="77777777" w:rsidR="0031564D" w:rsidRPr="00912B8C" w:rsidRDefault="0031564D" w:rsidP="0031564D">
      <w:pPr>
        <w:spacing w:after="0" w:line="240" w:lineRule="auto"/>
        <w:jc w:val="both"/>
        <w:rPr>
          <w:rFonts w:ascii="Times New Roman" w:hAnsi="Times New Roman" w:cs="Times New Roman"/>
          <w:b/>
          <w:bCs/>
          <w:sz w:val="24"/>
          <w:szCs w:val="24"/>
        </w:rPr>
      </w:pPr>
    </w:p>
    <w:p w14:paraId="5FEBB886" w14:textId="4CCAC16E" w:rsidR="00CD3F39" w:rsidRPr="00912B8C" w:rsidRDefault="00CD3F39" w:rsidP="006E544F">
      <w:pPr>
        <w:spacing w:after="0" w:line="240" w:lineRule="auto"/>
        <w:jc w:val="both"/>
        <w:rPr>
          <w:rFonts w:ascii="Times New Roman" w:hAnsi="Times New Roman" w:cs="Times New Roman"/>
          <w:b/>
          <w:bCs/>
          <w:i/>
          <w:iCs/>
          <w:sz w:val="24"/>
          <w:szCs w:val="24"/>
        </w:rPr>
      </w:pPr>
      <w:r w:rsidRPr="00912B8C">
        <w:rPr>
          <w:rFonts w:ascii="Times New Roman" w:hAnsi="Times New Roman" w:cs="Times New Roman"/>
          <w:b/>
          <w:bCs/>
          <w:i/>
          <w:iCs/>
          <w:sz w:val="24"/>
          <w:szCs w:val="24"/>
        </w:rPr>
        <w:t>Hemocromatose Hereditária (HH)</w:t>
      </w:r>
    </w:p>
    <w:p w14:paraId="486ED313" w14:textId="3C00354B" w:rsidR="00CD3F39" w:rsidRDefault="00CD3F39" w:rsidP="006E544F">
      <w:pPr>
        <w:spacing w:after="0" w:line="240" w:lineRule="auto"/>
        <w:jc w:val="both"/>
        <w:rPr>
          <w:rFonts w:ascii="Times New Roman" w:hAnsi="Times New Roman" w:cs="Times New Roman"/>
          <w:sz w:val="24"/>
          <w:szCs w:val="24"/>
        </w:rPr>
      </w:pPr>
    </w:p>
    <w:p w14:paraId="2BEFFFDA" w14:textId="392F08AD" w:rsidR="00F73F50" w:rsidRDefault="00FC72D8" w:rsidP="006B5269">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A</w:t>
      </w:r>
      <w:r w:rsidR="001F640A">
        <w:rPr>
          <w:rFonts w:ascii="Times New Roman" w:hAnsi="Times New Roman" w:cs="Times New Roman"/>
          <w:sz w:val="24"/>
          <w:szCs w:val="24"/>
        </w:rPr>
        <w:t xml:space="preserve"> HH</w:t>
      </w:r>
      <w:r w:rsidRPr="00F23C6F">
        <w:rPr>
          <w:rFonts w:ascii="Times New Roman" w:hAnsi="Times New Roman" w:cs="Times New Roman"/>
          <w:sz w:val="24"/>
          <w:szCs w:val="24"/>
        </w:rPr>
        <w:t xml:space="preserve"> é uma doença de origem genética do metabolismo do ferro, caracterizada pelo aumento da absorção intestinal e, consequentemente, um acúmulo progressivo deste mineral nos tecidos, provocando lesões irreversíveis e comprometimento do funcionamento de órgãos vitais como coração, fígado e pâncreas.</w:t>
      </w:r>
      <w:r w:rsidR="0017280C">
        <w:rPr>
          <w:rFonts w:ascii="Times New Roman" w:hAnsi="Times New Roman" w:cs="Times New Roman"/>
          <w:sz w:val="24"/>
          <w:szCs w:val="24"/>
        </w:rPr>
        <w:t xml:space="preserve"> </w:t>
      </w:r>
      <w:r w:rsidR="0017280C">
        <w:rPr>
          <w:rFonts w:ascii="Times New Roman" w:hAnsi="Times New Roman" w:cs="Times New Roman"/>
          <w:sz w:val="24"/>
          <w:szCs w:val="24"/>
        </w:rPr>
        <w:fldChar w:fldCharType="begin" w:fldLock="1"/>
      </w:r>
      <w:r w:rsidR="00CF1DE4">
        <w:rPr>
          <w:rFonts w:ascii="Times New Roman" w:hAnsi="Times New Roman" w:cs="Times New Roman"/>
          <w:sz w:val="24"/>
          <w:szCs w:val="24"/>
        </w:rPr>
        <w:instrText>ADDIN CSL_CITATION {"citationItems":[{"id":"ITEM-1","itemData":{"DOI":"10.1590/S1516-84842010000600011","ISSN":"15168484","abstract":"Hereditary hemochromatosis refers to several inherited disorders of the iron metabolism that lead to tissue iron overload. Classical hereditary hemochromatosis is associated with mutations of the HFE gene (C282Y homozygotes or C282Y/H63D compound heterozygotes) and is almost exclusively found in populations of northern European descent. Non-HFE-associated hereditary hemochromatosis is caused by mutations in other recently identified genes involved in the iron metabolism. Hepcidin is an iron regulatory hormone that inhibits ferroportin-mediated iron export from enterocytes and macrophages. Defective hepcidin gene expression or function may underlie most forms of hereditary hemochromatosis.Target organs and tissues affected by hereditary hemochromatosis include the liver, heart, pancreas, joints, and skin, with cirrhosisand diabetes melittus representing late signs of disease in patientswith very high liver iron concentrations. Patients with an establisheddiagnosis of hereditary hemochromatosis and iron overload should be treated with phlebotomy to achieve body iron depletion followed by maintenance phlebotomy. The most frequent causes of death in hereditary hemochromatosis are liver cancer, cirrhosis, cardiomyopathy, and diabetes. However, patients who undergo successful iron depletion before developing cirrhosis or diabetes can have normal life expectancy.","author":[{"dropping-particle":"","family":"Cançado","given":"Rodolfo Delfini","non-dropping-particle":"","parse-names":false,"suffix":""},{"dropping-particle":"","family":"Chiattone","given":"Carlos Sérgio","non-dropping-particle":"","parse-names":false,"suffix":""}],"container-title":"Revista Brasileira de Hematologia e Hemoterapia","id":"ITEM-1","issued":{"date-parts":[["2010"]]},"title":"Visão atual da hemocromatose hereditária","type":"article-journal"},"uris":["http://www.mendeley.com/documents/?uuid=9e9dd3c0-b046-4a62-bb3d-4c582103560c"]}],"mendeley":{"formattedCitation":"(CANÇADO; CHIATTONE, 2010a)","manualFormatting":"(CANÇADO; CHIATTONE, 2010). ","plainTextFormattedCitation":"(CANÇADO; CHIATTONE, 2010a)","previouslyFormattedCitation":"(CANÇADO; CHIATTONE, 2010a)"},"properties":{"noteIndex":0},"schema":"https://github.com/citation-style-language/schema/raw/master/csl-citation.json"}</w:instrText>
      </w:r>
      <w:r w:rsidR="0017280C">
        <w:rPr>
          <w:rFonts w:ascii="Times New Roman" w:hAnsi="Times New Roman" w:cs="Times New Roman"/>
          <w:sz w:val="24"/>
          <w:szCs w:val="24"/>
        </w:rPr>
        <w:fldChar w:fldCharType="separate"/>
      </w:r>
      <w:r w:rsidR="0017280C" w:rsidRPr="001121D2">
        <w:rPr>
          <w:rFonts w:ascii="Times New Roman" w:hAnsi="Times New Roman" w:cs="Times New Roman"/>
          <w:noProof/>
          <w:sz w:val="20"/>
          <w:szCs w:val="20"/>
        </w:rPr>
        <w:t>(CANÇADO; CHIATTONE, 2010)</w:t>
      </w:r>
      <w:r w:rsidR="0017280C">
        <w:rPr>
          <w:rFonts w:ascii="Times New Roman" w:hAnsi="Times New Roman" w:cs="Times New Roman"/>
          <w:noProof/>
          <w:sz w:val="24"/>
          <w:szCs w:val="24"/>
        </w:rPr>
        <w:t>.</w:t>
      </w:r>
      <w:r w:rsidR="0017280C" w:rsidRPr="0017280C">
        <w:rPr>
          <w:rFonts w:ascii="Times New Roman" w:hAnsi="Times New Roman" w:cs="Times New Roman"/>
          <w:noProof/>
          <w:sz w:val="24"/>
          <w:szCs w:val="24"/>
        </w:rPr>
        <w:t xml:space="preserve"> </w:t>
      </w:r>
      <w:r w:rsidR="0017280C">
        <w:rPr>
          <w:rFonts w:ascii="Times New Roman" w:hAnsi="Times New Roman" w:cs="Times New Roman"/>
          <w:sz w:val="24"/>
          <w:szCs w:val="24"/>
        </w:rPr>
        <w:fldChar w:fldCharType="end"/>
      </w:r>
      <w:r w:rsidRPr="00F23C6F">
        <w:rPr>
          <w:rFonts w:ascii="Times New Roman" w:hAnsi="Times New Roman" w:cs="Times New Roman"/>
          <w:sz w:val="24"/>
          <w:szCs w:val="24"/>
        </w:rPr>
        <w:t>Esta alteração genética é autossômica recessiva</w:t>
      </w:r>
      <w:r w:rsidR="00E73755">
        <w:rPr>
          <w:rFonts w:ascii="Times New Roman" w:hAnsi="Times New Roman" w:cs="Times New Roman"/>
          <w:sz w:val="24"/>
          <w:szCs w:val="24"/>
        </w:rPr>
        <w:t xml:space="preserve"> (Figura 3)</w:t>
      </w:r>
      <w:r w:rsidRPr="00F23C6F">
        <w:rPr>
          <w:rFonts w:ascii="Times New Roman" w:hAnsi="Times New Roman" w:cs="Times New Roman"/>
          <w:sz w:val="24"/>
          <w:szCs w:val="24"/>
        </w:rPr>
        <w:t>, está presente principalmente na população caucasiana e sua prevalência é estimada em 1 caso para cada 250 pessoas neste grupo populacional</w:t>
      </w:r>
      <w:r w:rsidR="00F73F50">
        <w:rPr>
          <w:rFonts w:ascii="Times New Roman" w:hAnsi="Times New Roman" w:cs="Times New Roman"/>
          <w:sz w:val="24"/>
          <w:szCs w:val="24"/>
        </w:rPr>
        <w:t xml:space="preserve"> </w:t>
      </w:r>
      <w:r w:rsidR="001C27F1" w:rsidRPr="001121D2">
        <w:rPr>
          <w:rFonts w:ascii="Times New Roman" w:hAnsi="Times New Roman" w:cs="Times New Roman"/>
          <w:sz w:val="20"/>
          <w:szCs w:val="20"/>
        </w:rPr>
        <w:t>(</w:t>
      </w:r>
      <w:r w:rsidR="00610C18">
        <w:rPr>
          <w:rFonts w:ascii="Times New Roman" w:hAnsi="Times New Roman" w:cs="Times New Roman"/>
          <w:sz w:val="20"/>
          <w:szCs w:val="20"/>
        </w:rPr>
        <w:t>DIRETRIZES</w:t>
      </w:r>
      <w:r w:rsidR="001C27F1" w:rsidRPr="001121D2">
        <w:rPr>
          <w:rFonts w:ascii="Times New Roman" w:hAnsi="Times New Roman" w:cs="Times New Roman"/>
          <w:sz w:val="20"/>
          <w:szCs w:val="20"/>
        </w:rPr>
        <w:t xml:space="preserve"> HIAE, 2010).</w:t>
      </w:r>
      <w:r w:rsidR="001F640A">
        <w:rPr>
          <w:rFonts w:ascii="Times New Roman" w:hAnsi="Times New Roman" w:cs="Times New Roman"/>
          <w:sz w:val="24"/>
          <w:szCs w:val="24"/>
        </w:rPr>
        <w:t xml:space="preserve"> </w:t>
      </w:r>
    </w:p>
    <w:p w14:paraId="499FD09D" w14:textId="77777777" w:rsidR="00F73F50" w:rsidRPr="00F23C6F" w:rsidRDefault="00F73F50" w:rsidP="00F73F50">
      <w:pPr>
        <w:spacing w:after="0" w:line="240" w:lineRule="auto"/>
        <w:jc w:val="both"/>
        <w:rPr>
          <w:rFonts w:ascii="Times New Roman" w:hAnsi="Times New Roman" w:cs="Times New Roman"/>
          <w:sz w:val="24"/>
          <w:szCs w:val="24"/>
        </w:rPr>
      </w:pPr>
    </w:p>
    <w:p w14:paraId="1312E9E9" w14:textId="781014EB" w:rsidR="00F73F50" w:rsidRDefault="001E5BBB" w:rsidP="00E92488">
      <w:pPr>
        <w:spacing w:after="0" w:line="240" w:lineRule="auto"/>
        <w:jc w:val="center"/>
        <w:rPr>
          <w:rFonts w:ascii="Times New Roman" w:hAnsi="Times New Roman" w:cs="Times New Roman"/>
          <w:sz w:val="24"/>
          <w:szCs w:val="24"/>
        </w:rPr>
      </w:pPr>
      <w:r>
        <w:rPr>
          <w:noProof/>
        </w:rPr>
        <w:lastRenderedPageBreak/>
        <w:drawing>
          <wp:inline distT="0" distB="0" distL="0" distR="0" wp14:anchorId="1BFF63B6" wp14:editId="2FA10161">
            <wp:extent cx="3714750" cy="276225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14750" cy="2762250"/>
                    </a:xfrm>
                    <a:prstGeom prst="rect">
                      <a:avLst/>
                    </a:prstGeom>
                  </pic:spPr>
                </pic:pic>
              </a:graphicData>
            </a:graphic>
          </wp:inline>
        </w:drawing>
      </w:r>
    </w:p>
    <w:p w14:paraId="57A43F13" w14:textId="77777777" w:rsidR="00F73F50" w:rsidRDefault="00F73F50" w:rsidP="00E92488">
      <w:pPr>
        <w:spacing w:after="0" w:line="240" w:lineRule="auto"/>
        <w:jc w:val="center"/>
        <w:rPr>
          <w:rFonts w:ascii="Times New Roman" w:hAnsi="Times New Roman" w:cs="Times New Roman"/>
          <w:sz w:val="24"/>
          <w:szCs w:val="24"/>
        </w:rPr>
      </w:pPr>
    </w:p>
    <w:p w14:paraId="786C3AD6" w14:textId="0D01B251" w:rsidR="006B5269" w:rsidRPr="001121D2" w:rsidRDefault="00F73F50" w:rsidP="00E92488">
      <w:pPr>
        <w:spacing w:after="0" w:line="240" w:lineRule="auto"/>
        <w:jc w:val="center"/>
        <w:rPr>
          <w:rFonts w:ascii="Times New Roman" w:hAnsi="Times New Roman" w:cs="Times New Roman"/>
          <w:sz w:val="20"/>
          <w:szCs w:val="20"/>
        </w:rPr>
      </w:pPr>
      <w:r w:rsidRPr="006E544F">
        <w:rPr>
          <w:rFonts w:ascii="Times New Roman" w:hAnsi="Times New Roman" w:cs="Times New Roman"/>
          <w:b/>
          <w:bCs/>
          <w:sz w:val="24"/>
          <w:szCs w:val="24"/>
        </w:rPr>
        <w:t xml:space="preserve">Figura </w:t>
      </w:r>
      <w:r w:rsidR="000E370B">
        <w:rPr>
          <w:rFonts w:ascii="Times New Roman" w:hAnsi="Times New Roman" w:cs="Times New Roman"/>
          <w:b/>
          <w:bCs/>
          <w:sz w:val="24"/>
          <w:szCs w:val="24"/>
        </w:rPr>
        <w:t>3:</w:t>
      </w:r>
      <w:r w:rsidRPr="006E544F">
        <w:rPr>
          <w:rFonts w:ascii="Times New Roman" w:hAnsi="Times New Roman" w:cs="Times New Roman"/>
          <w:b/>
          <w:bCs/>
          <w:sz w:val="24"/>
          <w:szCs w:val="24"/>
        </w:rPr>
        <w:t xml:space="preserve"> </w:t>
      </w:r>
      <w:r>
        <w:rPr>
          <w:rFonts w:ascii="Times New Roman" w:hAnsi="Times New Roman" w:cs="Times New Roman"/>
          <w:sz w:val="24"/>
          <w:szCs w:val="24"/>
        </w:rPr>
        <w:t xml:space="preserve">Esquema de como se manifesta uma doença autossômica recessiva. </w:t>
      </w:r>
      <w:r w:rsidRPr="001121D2">
        <w:rPr>
          <w:rFonts w:ascii="Times New Roman" w:hAnsi="Times New Roman" w:cs="Times New Roman"/>
          <w:sz w:val="20"/>
          <w:szCs w:val="20"/>
        </w:rPr>
        <w:t xml:space="preserve">(Fonte: </w:t>
      </w:r>
      <w:proofErr w:type="spellStart"/>
      <w:r w:rsidRPr="001121D2">
        <w:rPr>
          <w:rFonts w:ascii="Times New Roman" w:hAnsi="Times New Roman" w:cs="Times New Roman"/>
          <w:sz w:val="20"/>
          <w:szCs w:val="20"/>
        </w:rPr>
        <w:t>Psorisul</w:t>
      </w:r>
      <w:proofErr w:type="spellEnd"/>
      <w:r w:rsidRPr="001121D2">
        <w:rPr>
          <w:rFonts w:ascii="Times New Roman" w:hAnsi="Times New Roman" w:cs="Times New Roman"/>
          <w:sz w:val="20"/>
          <w:szCs w:val="20"/>
        </w:rPr>
        <w:t xml:space="preserve"> – Associação Nacional dos Portadores de Psoríase, 2015)</w:t>
      </w:r>
    </w:p>
    <w:p w14:paraId="1522919D" w14:textId="77777777" w:rsidR="00E92488" w:rsidRPr="00F23C6F" w:rsidRDefault="00E92488" w:rsidP="00E92488">
      <w:pPr>
        <w:spacing w:after="0" w:line="240" w:lineRule="auto"/>
        <w:jc w:val="center"/>
        <w:rPr>
          <w:rFonts w:ascii="Times New Roman" w:hAnsi="Times New Roman" w:cs="Times New Roman"/>
          <w:sz w:val="24"/>
          <w:szCs w:val="24"/>
        </w:rPr>
      </w:pPr>
    </w:p>
    <w:p w14:paraId="4B7194A4" w14:textId="7E8E2CE9" w:rsidR="008B44F0" w:rsidRDefault="00FC72D8" w:rsidP="00C93344">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Os principais danos causados pela HH, são cirrose, cuja ocorrência é 13 vezes maior em pessoas portadoras da mutação; diabetes mellitus, pois o depósito de ferro leva à resistência insulínica e morte das células beta do pâncreas; </w:t>
      </w:r>
      <w:proofErr w:type="spellStart"/>
      <w:r w:rsidRPr="00F23C6F">
        <w:rPr>
          <w:rFonts w:ascii="Times New Roman" w:hAnsi="Times New Roman" w:cs="Times New Roman"/>
          <w:sz w:val="24"/>
          <w:szCs w:val="24"/>
        </w:rPr>
        <w:t>artropatias</w:t>
      </w:r>
      <w:proofErr w:type="spellEnd"/>
      <w:r w:rsidRPr="00F23C6F">
        <w:rPr>
          <w:rFonts w:ascii="Times New Roman" w:hAnsi="Times New Roman" w:cs="Times New Roman"/>
          <w:sz w:val="24"/>
          <w:szCs w:val="24"/>
        </w:rPr>
        <w:t xml:space="preserve"> devido ao acúmulo de hemossiderina na </w:t>
      </w:r>
      <w:proofErr w:type="spellStart"/>
      <w:r w:rsidRPr="00F23C6F">
        <w:rPr>
          <w:rFonts w:ascii="Times New Roman" w:hAnsi="Times New Roman" w:cs="Times New Roman"/>
          <w:sz w:val="24"/>
          <w:szCs w:val="24"/>
        </w:rPr>
        <w:t>sinóvia</w:t>
      </w:r>
      <w:proofErr w:type="spellEnd"/>
      <w:r w:rsidRPr="00F23C6F">
        <w:rPr>
          <w:rFonts w:ascii="Times New Roman" w:hAnsi="Times New Roman" w:cs="Times New Roman"/>
          <w:sz w:val="24"/>
          <w:szCs w:val="24"/>
        </w:rPr>
        <w:t>; perda da libido, disfunção erétil, impotência ou menopausa precoce em mulheres, pela deposição de ferro na hipófise e insuficiência cardíaca</w:t>
      </w:r>
      <w:r w:rsidR="0017280C">
        <w:rPr>
          <w:rFonts w:ascii="Times New Roman" w:hAnsi="Times New Roman" w:cs="Times New Roman"/>
          <w:sz w:val="24"/>
          <w:szCs w:val="24"/>
        </w:rPr>
        <w:t xml:space="preserve">. </w:t>
      </w:r>
      <w:r w:rsidR="0017280C" w:rsidRPr="001121D2">
        <w:rPr>
          <w:rFonts w:ascii="Times New Roman" w:hAnsi="Times New Roman" w:cs="Times New Roman"/>
          <w:sz w:val="20"/>
          <w:szCs w:val="20"/>
        </w:rPr>
        <w:fldChar w:fldCharType="begin" w:fldLock="1"/>
      </w:r>
      <w:r w:rsidR="006836A5" w:rsidRPr="001121D2">
        <w:rPr>
          <w:rFonts w:ascii="Times New Roman" w:hAnsi="Times New Roman" w:cs="Times New Roman"/>
          <w:sz w:val="20"/>
          <w:szCs w:val="20"/>
        </w:rPr>
        <w:instrText>ADDIN CSL_CITATION {"citationItems":[{"id":"ITEM-1","itemData":{"DOI":"10.1590/s0004-28032001000300010","ISSN":"00042803","abstract":"Background - HFE-associated hemochromatosis is one of the most common inherited liver disease in Caucasian populations and refers to the association of increased iron stores with tissue damage (e.g., cirrhosis, diabetes, cardiomyopathy), which is progressive when diagnosis and treatment are delayed. Aims - Description of a case of hereditary hemochromatosis in an asymptomatic 44-years-old patient, whose diagnosis was made through casual identification of abnormal iron markers. We will also present a brief review of the literature about the topic. Conclusions - Hereditary hemochromatosis is an ideal disease for primary prevention since the disease can be detected well before serious complications develop. This intervention has been shown to prevent the manifestations of the disease, altering its natural history.","author":[{"dropping-particle":"","family":"Souza","given":"Aécio Flávio Meirelles","non-dropping-particle":"De","parse-names":false,"suffix":""},{"dropping-particle":"","family":"Carvalho-Filho","given":"Roberto J.","non-dropping-particle":"","parse-names":false,"suffix":""},{"dropping-particle":"","family":"Chebli","given":"Júlio Fonseca","non-dropping-particle":"","parse-names":false,"suffix":""}],"container-title":"Arquivos de Gastroenterologia","id":"ITEM-1","issued":{"date-parts":[["2001"]]},"title":"Hemocromatose hereditária: Relate de caso e revisão da literatura","type":"article-journal"},"uris":["http://www.mendeley.com/documents/?uuid=2237f3e9-e502-4f8f-acf9-73835e50cef1"]}],"mendeley":{"formattedCitation":"(DE SOUZA; CARVALHO-FILHO; CHEBLI, 2001)","manualFormatting":"(SOUZA et al., 2001).","plainTextFormattedCitation":"(DE SOUZA; CARVALHO-FILHO; CHEBLI, 2001)","previouslyFormattedCitation":"(DE SOUZA; CARVALHO-FILHO; CHEBLI, 2001)"},"properties":{"noteIndex":0},"schema":"https://github.com/citation-style-language/schema/raw/master/csl-citation.json"}</w:instrText>
      </w:r>
      <w:r w:rsidR="0017280C" w:rsidRPr="001121D2">
        <w:rPr>
          <w:rFonts w:ascii="Times New Roman" w:hAnsi="Times New Roman" w:cs="Times New Roman"/>
          <w:sz w:val="20"/>
          <w:szCs w:val="20"/>
        </w:rPr>
        <w:fldChar w:fldCharType="separate"/>
      </w:r>
      <w:r w:rsidR="0017280C" w:rsidRPr="001121D2">
        <w:rPr>
          <w:rFonts w:ascii="Times New Roman" w:hAnsi="Times New Roman" w:cs="Times New Roman"/>
          <w:noProof/>
          <w:sz w:val="20"/>
          <w:szCs w:val="20"/>
        </w:rPr>
        <w:t>(</w:t>
      </w:r>
      <w:r w:rsidR="008B44F0" w:rsidRPr="001121D2">
        <w:rPr>
          <w:rFonts w:ascii="Times New Roman" w:hAnsi="Times New Roman" w:cs="Times New Roman"/>
          <w:noProof/>
          <w:sz w:val="20"/>
          <w:szCs w:val="20"/>
        </w:rPr>
        <w:t>SOUZA et al., 2001).</w:t>
      </w:r>
      <w:r w:rsidR="0017280C" w:rsidRPr="001121D2">
        <w:rPr>
          <w:rFonts w:ascii="Times New Roman" w:hAnsi="Times New Roman" w:cs="Times New Roman"/>
          <w:sz w:val="20"/>
          <w:szCs w:val="20"/>
        </w:rPr>
        <w:fldChar w:fldCharType="end"/>
      </w:r>
    </w:p>
    <w:p w14:paraId="2F5DE726" w14:textId="1BE9ED06" w:rsidR="00C627D9" w:rsidRDefault="00C627D9" w:rsidP="004B3D5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Por estar associada a diferentes fatores, genéticos ou não, o entendimento de como o ferro está disposto no organismo é imprescindível para obter informações da real causa de sua sobrecarga. Sendo assim, o objetivo deste trabalho foi realizar uma revisão bibliográfica sobre Hemocromatose Hereditária, sua etiologia e fisiopatologia, bem como seu diagnóstico laboratorial e as opções de tratamento praticadas atualmente. Foram d</w:t>
      </w:r>
      <w:r w:rsidRPr="00F23C6F">
        <w:rPr>
          <w:rFonts w:ascii="Times New Roman" w:hAnsi="Times New Roman" w:cs="Times New Roman"/>
          <w:sz w:val="24"/>
          <w:szCs w:val="24"/>
        </w:rPr>
        <w:t>iscuti</w:t>
      </w:r>
      <w:r>
        <w:rPr>
          <w:rFonts w:ascii="Times New Roman" w:hAnsi="Times New Roman" w:cs="Times New Roman"/>
          <w:sz w:val="24"/>
          <w:szCs w:val="24"/>
        </w:rPr>
        <w:t>dos</w:t>
      </w:r>
      <w:r w:rsidRPr="00F23C6F">
        <w:rPr>
          <w:rFonts w:ascii="Times New Roman" w:hAnsi="Times New Roman" w:cs="Times New Roman"/>
          <w:sz w:val="24"/>
          <w:szCs w:val="24"/>
        </w:rPr>
        <w:t xml:space="preserve"> aspectos relacionados ao metabolismo do ferro</w:t>
      </w:r>
      <w:r>
        <w:rPr>
          <w:rFonts w:ascii="Times New Roman" w:hAnsi="Times New Roman" w:cs="Times New Roman"/>
          <w:sz w:val="24"/>
          <w:szCs w:val="24"/>
        </w:rPr>
        <w:t xml:space="preserve"> e</w:t>
      </w:r>
      <w:r w:rsidRPr="00F23C6F">
        <w:rPr>
          <w:rFonts w:ascii="Times New Roman" w:hAnsi="Times New Roman" w:cs="Times New Roman"/>
          <w:sz w:val="24"/>
          <w:szCs w:val="24"/>
        </w:rPr>
        <w:t xml:space="preserve"> as consequências de sua sobrecarga no organismo</w:t>
      </w:r>
      <w:r>
        <w:rPr>
          <w:rFonts w:ascii="Times New Roman" w:hAnsi="Times New Roman" w:cs="Times New Roman"/>
          <w:sz w:val="24"/>
          <w:szCs w:val="24"/>
        </w:rPr>
        <w:t>, abordando</w:t>
      </w:r>
      <w:r w:rsidRPr="00F23C6F">
        <w:rPr>
          <w:rFonts w:ascii="Times New Roman" w:hAnsi="Times New Roman" w:cs="Times New Roman"/>
          <w:sz w:val="24"/>
          <w:szCs w:val="24"/>
        </w:rPr>
        <w:t xml:space="preserve"> os conceitos de Hematologia e Genética para estabelecer uma relação entre as duas áreas, visando um maior entendimento sobre a hemocromatose.</w:t>
      </w:r>
    </w:p>
    <w:p w14:paraId="3C7B812C" w14:textId="77777777" w:rsidR="00CC20F4" w:rsidRDefault="00CC20F4" w:rsidP="001D0F91">
      <w:pPr>
        <w:spacing w:after="0" w:line="240" w:lineRule="auto"/>
        <w:jc w:val="both"/>
        <w:rPr>
          <w:rFonts w:ascii="Times New Roman" w:hAnsi="Times New Roman" w:cs="Times New Roman"/>
          <w:b/>
          <w:bCs/>
          <w:sz w:val="24"/>
          <w:szCs w:val="24"/>
        </w:rPr>
      </w:pPr>
    </w:p>
    <w:p w14:paraId="35407198" w14:textId="2626E066" w:rsidR="001D0F91" w:rsidRDefault="001D0F91" w:rsidP="001D0F91">
      <w:pPr>
        <w:spacing w:after="0" w:line="240" w:lineRule="auto"/>
        <w:jc w:val="both"/>
        <w:rPr>
          <w:rFonts w:ascii="Times New Roman" w:hAnsi="Times New Roman" w:cs="Times New Roman"/>
          <w:b/>
          <w:bCs/>
          <w:sz w:val="24"/>
          <w:szCs w:val="24"/>
        </w:rPr>
      </w:pPr>
      <w:r w:rsidRPr="005E3A4B">
        <w:rPr>
          <w:rFonts w:ascii="Times New Roman" w:hAnsi="Times New Roman" w:cs="Times New Roman"/>
          <w:b/>
          <w:bCs/>
          <w:sz w:val="24"/>
          <w:szCs w:val="24"/>
        </w:rPr>
        <w:t>METODOLOGIA</w:t>
      </w:r>
    </w:p>
    <w:p w14:paraId="0452B40E" w14:textId="77777777" w:rsidR="001D0F91" w:rsidRDefault="001D0F91" w:rsidP="001D0F91">
      <w:pPr>
        <w:spacing w:after="0" w:line="240" w:lineRule="auto"/>
        <w:jc w:val="both"/>
        <w:rPr>
          <w:rFonts w:ascii="Times New Roman" w:hAnsi="Times New Roman" w:cs="Times New Roman"/>
          <w:b/>
          <w:bCs/>
          <w:sz w:val="24"/>
          <w:szCs w:val="24"/>
        </w:rPr>
      </w:pPr>
    </w:p>
    <w:p w14:paraId="73D23CC6" w14:textId="52808C9C" w:rsidR="001D0F91" w:rsidRPr="00F23C6F" w:rsidRDefault="001D0F91"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Foi realizada uma revisão</w:t>
      </w:r>
      <w:r>
        <w:rPr>
          <w:rFonts w:ascii="Times New Roman" w:hAnsi="Times New Roman" w:cs="Times New Roman"/>
          <w:sz w:val="24"/>
          <w:szCs w:val="24"/>
        </w:rPr>
        <w:t xml:space="preserve"> de</w:t>
      </w:r>
      <w:r w:rsidRPr="00F23C6F">
        <w:rPr>
          <w:rFonts w:ascii="Times New Roman" w:hAnsi="Times New Roman" w:cs="Times New Roman"/>
          <w:sz w:val="24"/>
          <w:szCs w:val="24"/>
        </w:rPr>
        <w:t xml:space="preserve"> literatura já publicada, em português e inglês, abordando o</w:t>
      </w:r>
      <w:r w:rsidR="00A33824">
        <w:rPr>
          <w:rFonts w:ascii="Times New Roman" w:hAnsi="Times New Roman" w:cs="Times New Roman"/>
          <w:sz w:val="24"/>
          <w:szCs w:val="24"/>
        </w:rPr>
        <w:t>s</w:t>
      </w:r>
      <w:r w:rsidRPr="00F23C6F">
        <w:rPr>
          <w:rFonts w:ascii="Times New Roman" w:hAnsi="Times New Roman" w:cs="Times New Roman"/>
          <w:sz w:val="24"/>
          <w:szCs w:val="24"/>
        </w:rPr>
        <w:t xml:space="preserve"> tema</w:t>
      </w:r>
      <w:r w:rsidR="00A33824">
        <w:rPr>
          <w:rFonts w:ascii="Times New Roman" w:hAnsi="Times New Roman" w:cs="Times New Roman"/>
          <w:sz w:val="24"/>
          <w:szCs w:val="24"/>
        </w:rPr>
        <w:t>s metabolismo do ferro e</w:t>
      </w:r>
      <w:r w:rsidRPr="00F23C6F">
        <w:rPr>
          <w:rFonts w:ascii="Times New Roman" w:hAnsi="Times New Roman" w:cs="Times New Roman"/>
          <w:sz w:val="24"/>
          <w:szCs w:val="24"/>
        </w:rPr>
        <w:t xml:space="preserve"> </w:t>
      </w:r>
      <w:r w:rsidR="00A33824">
        <w:rPr>
          <w:rFonts w:ascii="Times New Roman" w:hAnsi="Times New Roman" w:cs="Times New Roman"/>
          <w:sz w:val="24"/>
          <w:szCs w:val="24"/>
        </w:rPr>
        <w:t>h</w:t>
      </w:r>
      <w:r w:rsidRPr="00F23C6F">
        <w:rPr>
          <w:rFonts w:ascii="Times New Roman" w:hAnsi="Times New Roman" w:cs="Times New Roman"/>
          <w:sz w:val="24"/>
          <w:szCs w:val="24"/>
        </w:rPr>
        <w:t xml:space="preserve">emocromatose </w:t>
      </w:r>
      <w:r w:rsidR="00A33824">
        <w:rPr>
          <w:rFonts w:ascii="Times New Roman" w:hAnsi="Times New Roman" w:cs="Times New Roman"/>
          <w:sz w:val="24"/>
          <w:szCs w:val="24"/>
        </w:rPr>
        <w:t>h</w:t>
      </w:r>
      <w:r w:rsidRPr="00F23C6F">
        <w:rPr>
          <w:rFonts w:ascii="Times New Roman" w:hAnsi="Times New Roman" w:cs="Times New Roman"/>
          <w:sz w:val="24"/>
          <w:szCs w:val="24"/>
        </w:rPr>
        <w:t xml:space="preserve">ereditária.  A pesquisa foi feita utilizando os </w:t>
      </w:r>
      <w:bookmarkStart w:id="12" w:name="_Hlk43020098"/>
      <w:r w:rsidRPr="00F23C6F">
        <w:rPr>
          <w:rFonts w:ascii="Times New Roman" w:hAnsi="Times New Roman" w:cs="Times New Roman"/>
          <w:sz w:val="24"/>
          <w:szCs w:val="24"/>
        </w:rPr>
        <w:t>descritores hemocromatose, ferro e doença autossômica recessiva</w:t>
      </w:r>
      <w:bookmarkEnd w:id="12"/>
      <w:r w:rsidRPr="00F23C6F">
        <w:rPr>
          <w:rFonts w:ascii="Times New Roman" w:hAnsi="Times New Roman" w:cs="Times New Roman"/>
          <w:sz w:val="24"/>
          <w:szCs w:val="24"/>
        </w:rPr>
        <w:t>, a fim de sintetizar as publicações que abordavam o tema pretendido. A partir desta análise, foi elaborado um artigo com base teórica sólida que deu sustentação à pesquisa.</w:t>
      </w:r>
    </w:p>
    <w:p w14:paraId="637260E7" w14:textId="77777777" w:rsidR="001D0F91" w:rsidRDefault="001D0F91"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Foram explorados conceitos fundamentais relacionados à doença, através do acesso às plataformas de pesquisa </w:t>
      </w:r>
      <w:proofErr w:type="spellStart"/>
      <w:r w:rsidRPr="00F23C6F">
        <w:rPr>
          <w:rFonts w:ascii="Times New Roman" w:hAnsi="Times New Roman" w:cs="Times New Roman"/>
          <w:sz w:val="24"/>
          <w:szCs w:val="24"/>
        </w:rPr>
        <w:t>Scielo</w:t>
      </w:r>
      <w:proofErr w:type="spellEnd"/>
      <w:r w:rsidRPr="00F23C6F">
        <w:rPr>
          <w:rFonts w:ascii="Times New Roman" w:hAnsi="Times New Roman" w:cs="Times New Roman"/>
          <w:sz w:val="24"/>
          <w:szCs w:val="24"/>
        </w:rPr>
        <w:t xml:space="preserve">, </w:t>
      </w:r>
      <w:proofErr w:type="spellStart"/>
      <w:r w:rsidRPr="00F23C6F">
        <w:rPr>
          <w:rFonts w:ascii="Times New Roman" w:hAnsi="Times New Roman" w:cs="Times New Roman"/>
          <w:sz w:val="24"/>
          <w:szCs w:val="24"/>
        </w:rPr>
        <w:t>Lilacs</w:t>
      </w:r>
      <w:proofErr w:type="spellEnd"/>
      <w:r w:rsidRPr="00F23C6F">
        <w:rPr>
          <w:rFonts w:ascii="Times New Roman" w:hAnsi="Times New Roman" w:cs="Times New Roman"/>
          <w:sz w:val="24"/>
          <w:szCs w:val="24"/>
        </w:rPr>
        <w:t xml:space="preserve">, </w:t>
      </w:r>
      <w:proofErr w:type="spellStart"/>
      <w:r w:rsidRPr="00F23C6F">
        <w:rPr>
          <w:rFonts w:ascii="Times New Roman" w:hAnsi="Times New Roman" w:cs="Times New Roman"/>
          <w:sz w:val="24"/>
          <w:szCs w:val="24"/>
        </w:rPr>
        <w:t>Pubmed</w:t>
      </w:r>
      <w:proofErr w:type="spellEnd"/>
      <w:r w:rsidRPr="00F23C6F">
        <w:rPr>
          <w:rFonts w:ascii="Times New Roman" w:hAnsi="Times New Roman" w:cs="Times New Roman"/>
          <w:sz w:val="24"/>
          <w:szCs w:val="24"/>
        </w:rPr>
        <w:t xml:space="preserve"> e Medline, </w:t>
      </w:r>
      <w:bookmarkStart w:id="13" w:name="_Hlk43020127"/>
      <w:r w:rsidRPr="00F23C6F">
        <w:rPr>
          <w:rFonts w:ascii="Times New Roman" w:hAnsi="Times New Roman" w:cs="Times New Roman"/>
          <w:sz w:val="24"/>
          <w:szCs w:val="24"/>
        </w:rPr>
        <w:t>além de protocolos e diretrizes estabelecidas pelo Ministério da Saúde e adotadas nos centros de tratamento do país</w:t>
      </w:r>
      <w:bookmarkEnd w:id="13"/>
      <w:r w:rsidRPr="00F23C6F">
        <w:rPr>
          <w:rFonts w:ascii="Times New Roman" w:hAnsi="Times New Roman" w:cs="Times New Roman"/>
          <w:sz w:val="24"/>
          <w:szCs w:val="24"/>
        </w:rPr>
        <w:t>.</w:t>
      </w:r>
    </w:p>
    <w:p w14:paraId="35FC6A31" w14:textId="77777777" w:rsidR="001D0F91" w:rsidRDefault="001D0F91" w:rsidP="004B3D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Foram priorizadas na pesquisa, informações de artigos publicados principalmente a partir de 2010, visando obter dados atualizados e que são utilizados atualmente para descrição, </w:t>
      </w:r>
      <w:r>
        <w:rPr>
          <w:rFonts w:ascii="Times New Roman" w:hAnsi="Times New Roman" w:cs="Times New Roman"/>
          <w:sz w:val="24"/>
          <w:szCs w:val="24"/>
        </w:rPr>
        <w:lastRenderedPageBreak/>
        <w:t>diagnóstico e tratamento da hemocromatose hereditária. Porém artigos publicados anteriormente a esta data com dados relevantes e ainda vigentes, não foram descartados.</w:t>
      </w:r>
    </w:p>
    <w:p w14:paraId="06F9B925" w14:textId="2F829F56" w:rsidR="001D0F91" w:rsidRPr="00F23C6F" w:rsidRDefault="001D0F91" w:rsidP="004B3D5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Foram excluídos artigos que descreviam a hemocromatose consequente de hábitos secundários, como ingestão exagerada de ferro ou transfusões sanguíneas constantes.</w:t>
      </w:r>
    </w:p>
    <w:p w14:paraId="5A474DDB" w14:textId="7C82B46E" w:rsidR="00F41D88" w:rsidRPr="00F23C6F" w:rsidRDefault="00F41D88" w:rsidP="0055723B">
      <w:pPr>
        <w:spacing w:after="0" w:line="240" w:lineRule="auto"/>
        <w:jc w:val="both"/>
        <w:rPr>
          <w:rFonts w:ascii="Times New Roman" w:hAnsi="Times New Roman" w:cs="Times New Roman"/>
          <w:sz w:val="24"/>
          <w:szCs w:val="24"/>
        </w:rPr>
      </w:pPr>
    </w:p>
    <w:p w14:paraId="210F4B82" w14:textId="7B556C3F" w:rsidR="00F41D88" w:rsidRDefault="006A301D" w:rsidP="005D547F">
      <w:pPr>
        <w:tabs>
          <w:tab w:val="left" w:pos="4065"/>
        </w:tabs>
        <w:spacing w:after="0" w:line="240" w:lineRule="auto"/>
        <w:jc w:val="both"/>
        <w:rPr>
          <w:rFonts w:ascii="Times New Roman" w:hAnsi="Times New Roman" w:cs="Times New Roman"/>
          <w:b/>
          <w:bCs/>
          <w:sz w:val="24"/>
          <w:szCs w:val="24"/>
        </w:rPr>
      </w:pPr>
      <w:r w:rsidRPr="006A301D">
        <w:rPr>
          <w:rFonts w:ascii="Times New Roman" w:hAnsi="Times New Roman" w:cs="Times New Roman"/>
          <w:b/>
          <w:bCs/>
          <w:sz w:val="24"/>
          <w:szCs w:val="24"/>
        </w:rPr>
        <w:t>RESULTADOS E DISCUSSÃO</w:t>
      </w:r>
      <w:r w:rsidR="005D547F">
        <w:rPr>
          <w:rFonts w:ascii="Times New Roman" w:hAnsi="Times New Roman" w:cs="Times New Roman"/>
          <w:b/>
          <w:bCs/>
          <w:sz w:val="24"/>
          <w:szCs w:val="24"/>
        </w:rPr>
        <w:tab/>
      </w:r>
    </w:p>
    <w:p w14:paraId="3062AD2A" w14:textId="5499F0FC" w:rsidR="005737A5" w:rsidRDefault="005737A5" w:rsidP="0055723B">
      <w:pPr>
        <w:spacing w:after="0" w:line="240" w:lineRule="auto"/>
        <w:jc w:val="both"/>
        <w:rPr>
          <w:rFonts w:ascii="Times New Roman" w:hAnsi="Times New Roman" w:cs="Times New Roman"/>
          <w:b/>
          <w:bCs/>
          <w:sz w:val="24"/>
          <w:szCs w:val="24"/>
        </w:rPr>
      </w:pPr>
    </w:p>
    <w:p w14:paraId="43EFFE71" w14:textId="15E8CC53" w:rsidR="00510843" w:rsidRDefault="005737A5" w:rsidP="0055723B">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A Hemocromatose Hereditária (HH)</w:t>
      </w:r>
      <w:r w:rsidR="006F49D9">
        <w:rPr>
          <w:rFonts w:ascii="Times New Roman" w:hAnsi="Times New Roman" w:cs="Times New Roman"/>
          <w:sz w:val="24"/>
          <w:szCs w:val="24"/>
        </w:rPr>
        <w:t xml:space="preserve"> </w:t>
      </w:r>
      <w:bookmarkStart w:id="14" w:name="_Hlk43021248"/>
      <w:r w:rsidR="006F49D9">
        <w:rPr>
          <w:rFonts w:ascii="Times New Roman" w:hAnsi="Times New Roman" w:cs="Times New Roman"/>
          <w:sz w:val="24"/>
          <w:szCs w:val="24"/>
        </w:rPr>
        <w:t xml:space="preserve">é uma doença </w:t>
      </w:r>
      <w:r w:rsidR="00BE51C3">
        <w:rPr>
          <w:rFonts w:ascii="Times New Roman" w:hAnsi="Times New Roman" w:cs="Times New Roman"/>
          <w:sz w:val="24"/>
          <w:szCs w:val="24"/>
        </w:rPr>
        <w:t xml:space="preserve">na maioria das vezes de herança </w:t>
      </w:r>
      <w:r w:rsidR="006F49D9">
        <w:rPr>
          <w:rFonts w:ascii="Times New Roman" w:hAnsi="Times New Roman" w:cs="Times New Roman"/>
          <w:sz w:val="24"/>
          <w:szCs w:val="24"/>
        </w:rPr>
        <w:t>autossômica recessiva, ou seja, os pais são portadores do gene</w:t>
      </w:r>
      <w:r w:rsidR="0055723B">
        <w:rPr>
          <w:rFonts w:ascii="Times New Roman" w:hAnsi="Times New Roman" w:cs="Times New Roman"/>
          <w:sz w:val="24"/>
          <w:szCs w:val="24"/>
        </w:rPr>
        <w:t xml:space="preserve"> e </w:t>
      </w:r>
      <w:r w:rsidR="006F49D9">
        <w:rPr>
          <w:rFonts w:ascii="Times New Roman" w:hAnsi="Times New Roman" w:cs="Times New Roman"/>
          <w:sz w:val="24"/>
          <w:szCs w:val="24"/>
        </w:rPr>
        <w:t>não desenvolvem e doença</w:t>
      </w:r>
      <w:r w:rsidR="00510843">
        <w:rPr>
          <w:rFonts w:ascii="Times New Roman" w:hAnsi="Times New Roman" w:cs="Times New Roman"/>
          <w:sz w:val="24"/>
          <w:szCs w:val="24"/>
        </w:rPr>
        <w:t>, porém têm 25% de chances de gerar um filho doente.</w:t>
      </w:r>
      <w:bookmarkEnd w:id="14"/>
      <w:r w:rsidR="00510843">
        <w:rPr>
          <w:rFonts w:ascii="Times New Roman" w:hAnsi="Times New Roman" w:cs="Times New Roman"/>
          <w:sz w:val="24"/>
          <w:szCs w:val="24"/>
        </w:rPr>
        <w:t xml:space="preserve"> </w:t>
      </w:r>
      <w:r w:rsidR="001D0F91">
        <w:rPr>
          <w:rFonts w:ascii="Times New Roman" w:hAnsi="Times New Roman" w:cs="Times New Roman"/>
          <w:sz w:val="24"/>
          <w:szCs w:val="24"/>
        </w:rPr>
        <w:t xml:space="preserve">O </w:t>
      </w:r>
      <w:r w:rsidR="00510843">
        <w:rPr>
          <w:rFonts w:ascii="Times New Roman" w:hAnsi="Times New Roman" w:cs="Times New Roman"/>
          <w:sz w:val="24"/>
          <w:szCs w:val="24"/>
        </w:rPr>
        <w:t xml:space="preserve">maior número de casos confirmados </w:t>
      </w:r>
      <w:r w:rsidR="001D0F91">
        <w:rPr>
          <w:rFonts w:ascii="Times New Roman" w:hAnsi="Times New Roman" w:cs="Times New Roman"/>
          <w:sz w:val="24"/>
          <w:szCs w:val="24"/>
        </w:rPr>
        <w:t xml:space="preserve">é </w:t>
      </w:r>
      <w:r w:rsidR="00510843">
        <w:rPr>
          <w:rFonts w:ascii="Times New Roman" w:hAnsi="Times New Roman" w:cs="Times New Roman"/>
          <w:sz w:val="24"/>
          <w:szCs w:val="24"/>
        </w:rPr>
        <w:t xml:space="preserve">em pacientes do sexo masculino, levando em consideração que mulheres </w:t>
      </w:r>
      <w:r w:rsidR="001D0F91">
        <w:rPr>
          <w:rFonts w:ascii="Times New Roman" w:hAnsi="Times New Roman" w:cs="Times New Roman"/>
          <w:sz w:val="24"/>
          <w:szCs w:val="24"/>
        </w:rPr>
        <w:t>demoram mais para acumular</w:t>
      </w:r>
      <w:r w:rsidR="00510843">
        <w:rPr>
          <w:rFonts w:ascii="Times New Roman" w:hAnsi="Times New Roman" w:cs="Times New Roman"/>
          <w:sz w:val="24"/>
          <w:szCs w:val="24"/>
        </w:rPr>
        <w:t xml:space="preserve"> </w:t>
      </w:r>
      <w:r w:rsidR="001D0F91">
        <w:rPr>
          <w:rFonts w:ascii="Times New Roman" w:hAnsi="Times New Roman" w:cs="Times New Roman"/>
          <w:sz w:val="24"/>
          <w:szCs w:val="24"/>
        </w:rPr>
        <w:t>o</w:t>
      </w:r>
      <w:r w:rsidR="00510843">
        <w:rPr>
          <w:rFonts w:ascii="Times New Roman" w:hAnsi="Times New Roman" w:cs="Times New Roman"/>
          <w:sz w:val="24"/>
          <w:szCs w:val="24"/>
        </w:rPr>
        <w:t xml:space="preserve"> ferro </w:t>
      </w:r>
      <w:r w:rsidR="001D0F91">
        <w:rPr>
          <w:rFonts w:ascii="Times New Roman" w:hAnsi="Times New Roman" w:cs="Times New Roman"/>
          <w:sz w:val="24"/>
          <w:szCs w:val="24"/>
        </w:rPr>
        <w:t>devido à perda mensal durante o período</w:t>
      </w:r>
      <w:r w:rsidR="00510843">
        <w:rPr>
          <w:rFonts w:ascii="Times New Roman" w:hAnsi="Times New Roman" w:cs="Times New Roman"/>
          <w:sz w:val="24"/>
          <w:szCs w:val="24"/>
        </w:rPr>
        <w:t xml:space="preserve"> da menstruação</w:t>
      </w:r>
      <w:r w:rsidR="0055723B">
        <w:rPr>
          <w:rFonts w:ascii="Times New Roman" w:hAnsi="Times New Roman" w:cs="Times New Roman"/>
          <w:sz w:val="24"/>
          <w:szCs w:val="24"/>
        </w:rPr>
        <w:t>. e por isso a manifestação da doença pode demorar mais a acontecer</w:t>
      </w:r>
      <w:r w:rsidR="00510843">
        <w:rPr>
          <w:rFonts w:ascii="Times New Roman" w:hAnsi="Times New Roman" w:cs="Times New Roman"/>
          <w:sz w:val="24"/>
          <w:szCs w:val="24"/>
        </w:rPr>
        <w:t>.</w:t>
      </w:r>
      <w:r w:rsidR="00284277">
        <w:rPr>
          <w:rFonts w:ascii="Times New Roman" w:hAnsi="Times New Roman" w:cs="Times New Roman"/>
          <w:sz w:val="24"/>
          <w:szCs w:val="24"/>
        </w:rPr>
        <w:t xml:space="preserve"> </w:t>
      </w:r>
      <w:r w:rsidR="00CF1DE4" w:rsidRPr="001121D2">
        <w:rPr>
          <w:rFonts w:ascii="Times New Roman" w:hAnsi="Times New Roman" w:cs="Times New Roman"/>
          <w:sz w:val="20"/>
          <w:szCs w:val="20"/>
        </w:rPr>
        <w:fldChar w:fldCharType="begin" w:fldLock="1"/>
      </w:r>
      <w:r w:rsidR="00CF1DE4" w:rsidRPr="001121D2">
        <w:rPr>
          <w:rFonts w:ascii="Times New Roman" w:hAnsi="Times New Roman" w:cs="Times New Roman"/>
          <w:sz w:val="20"/>
          <w:szCs w:val="20"/>
        </w:rPr>
        <w:instrText>ADDIN CSL_CITATION {"citationItems":[{"id":"ITEM-1","itemData":{"DOI":"10.5902/2236583414137","ISSN":"0103-4499","abstract":"Objetivou-se conhecer, na literatura existente, as características da hemocromatose. O estudo é uma Revisão Narrativa de Literatura, realizada em setembro de 2013, nas bases Medical Line (MEDLINE), Literatura Latino-Americana e do Caribe em Ciências da Saúde (LILACS), portal da Scientific Eletronic Library Online (SCIELO) e base de dados ScienceDirect, com os termos “hemocromatose” e “características” utilizadas no idioma português, sem recorte temporal. A busca inicial obteve 39 produções e a partir dos critérios de inclusão e exclusão, esta revisão elegeu 16 artigos. Os resultados possibilitaram o entendimento de como ocorre o processo da hemocromatose, caracterizando-a em hereditária e adquirida. Também, foi possível conhecer a associação desta com outras doenças e sua relação com etnias. Constatou-se que a hemocromatose é caracterizada pela sobrecarga orgânica de ferro, sendo mais frequente em caucasoides. Pode ser classificada em hereditária ou primária e adquirida ou secundária. A hereditária é uma doença autossômica recessiva, geralmente associada a mutações no gene HFE, sendo C282Y e H63D as mais frequentes. A hemocromatose secundária está associada a doenças congênitas ou adquiridas, onde a anemia hemolítica ou a eritropoese ineficaz requerem múltiplas transfusões sanguíneas. A hemocromatose também está associada à ingestão excessiva de ferro, ao alcoolismo e a doença hepática crônica. É preciso alertar a população, principalmente a vulnerável, sobre as características da doença e a importância do tratamento precoce.Descritores: Hemocromatose; Sobrecarga de Ferro; Transferrina.","author":[{"dropping-particle":"","family":"Wahlbrink","given":"Daiane","non-dropping-particle":"","parse-names":false,"suffix":""},{"dropping-particle":"","family":"Rempel","given":"Claudete","non-dropping-particle":"","parse-names":false,"suffix":""},{"dropping-particle":"","family":"Moreschi","given":"Claudete","non-dropping-particle":"","parse-names":false,"suffix":""},{"dropping-particle":"","family":"Rodrigues","given":"João Batista Pozzato","non-dropping-particle":"","parse-names":false,"suffix":""}],"container-title":"Saúde (Santa Maria)","id":"ITEM-1","issued":{"date-parts":[["2016"]]},"title":"CARACTERÍSTICAS DA HEMOCROMATOSE: UMA REVISÃO NARRATIVA","type":"article-journal"},"uris":["http://www.mendeley.com/documents/?uuid=9b4edfdd-20be-418c-a664-b369e416a86c"]}],"mendeley":{"formattedCitation":"(WAHLBRINK &lt;i&gt;et al.&lt;/i&gt;, 2016)","plainTextFormattedCitation":"(WAHLBRINK et al., 2016)","previouslyFormattedCitation":"(WAHLBRINK &lt;i&gt;et al.&lt;/i&gt;, 2016)"},"properties":{"noteIndex":0},"schema":"https://github.com/citation-style-language/schema/raw/master/csl-citation.json"}</w:instrText>
      </w:r>
      <w:r w:rsidR="00CF1DE4" w:rsidRPr="001121D2">
        <w:rPr>
          <w:rFonts w:ascii="Times New Roman" w:hAnsi="Times New Roman" w:cs="Times New Roman"/>
          <w:sz w:val="20"/>
          <w:szCs w:val="20"/>
        </w:rPr>
        <w:fldChar w:fldCharType="separate"/>
      </w:r>
      <w:r w:rsidR="00CF1DE4" w:rsidRPr="001121D2">
        <w:rPr>
          <w:rFonts w:ascii="Times New Roman" w:hAnsi="Times New Roman" w:cs="Times New Roman"/>
          <w:noProof/>
          <w:sz w:val="20"/>
          <w:szCs w:val="20"/>
        </w:rPr>
        <w:t xml:space="preserve">(WAHLBRINK </w:t>
      </w:r>
      <w:r w:rsidR="00CF1DE4" w:rsidRPr="001121D2">
        <w:rPr>
          <w:rFonts w:ascii="Times New Roman" w:hAnsi="Times New Roman" w:cs="Times New Roman"/>
          <w:i/>
          <w:noProof/>
          <w:sz w:val="20"/>
          <w:szCs w:val="20"/>
        </w:rPr>
        <w:t>et al.</w:t>
      </w:r>
      <w:r w:rsidR="00CF1DE4" w:rsidRPr="001121D2">
        <w:rPr>
          <w:rFonts w:ascii="Times New Roman" w:hAnsi="Times New Roman" w:cs="Times New Roman"/>
          <w:noProof/>
          <w:sz w:val="20"/>
          <w:szCs w:val="20"/>
        </w:rPr>
        <w:t>, 2016)</w:t>
      </w:r>
      <w:r w:rsidR="00CF1DE4" w:rsidRPr="001121D2">
        <w:rPr>
          <w:rFonts w:ascii="Times New Roman" w:hAnsi="Times New Roman" w:cs="Times New Roman"/>
          <w:sz w:val="20"/>
          <w:szCs w:val="20"/>
        </w:rPr>
        <w:fldChar w:fldCharType="end"/>
      </w:r>
    </w:p>
    <w:p w14:paraId="747B198E" w14:textId="77777777" w:rsidR="004B3D5A" w:rsidRPr="00F23C6F" w:rsidRDefault="004B3D5A" w:rsidP="004B3D5A">
      <w:pPr>
        <w:spacing w:after="0" w:line="240" w:lineRule="auto"/>
        <w:jc w:val="both"/>
        <w:rPr>
          <w:rFonts w:ascii="Times New Roman" w:hAnsi="Times New Roman" w:cs="Times New Roman"/>
          <w:sz w:val="24"/>
          <w:szCs w:val="24"/>
        </w:rPr>
      </w:pPr>
    </w:p>
    <w:p w14:paraId="31904F01" w14:textId="77777777" w:rsidR="004B3D5A" w:rsidRPr="006B5269" w:rsidRDefault="004B3D5A" w:rsidP="004B3D5A">
      <w:pPr>
        <w:spacing w:after="0" w:line="240" w:lineRule="auto"/>
        <w:jc w:val="both"/>
        <w:rPr>
          <w:rFonts w:ascii="Times New Roman" w:hAnsi="Times New Roman" w:cs="Times New Roman"/>
          <w:b/>
          <w:bCs/>
          <w:i/>
          <w:iCs/>
          <w:sz w:val="24"/>
          <w:szCs w:val="24"/>
        </w:rPr>
      </w:pPr>
      <w:r w:rsidRPr="006B5269">
        <w:rPr>
          <w:rFonts w:ascii="Times New Roman" w:hAnsi="Times New Roman" w:cs="Times New Roman"/>
          <w:b/>
          <w:bCs/>
          <w:i/>
          <w:iCs/>
          <w:sz w:val="24"/>
          <w:szCs w:val="24"/>
        </w:rPr>
        <w:t>Hemocromatose associada ao gene HFE</w:t>
      </w:r>
    </w:p>
    <w:p w14:paraId="08339AEE" w14:textId="77777777" w:rsidR="004B3D5A" w:rsidRPr="00927B4E" w:rsidRDefault="004B3D5A" w:rsidP="004B3D5A">
      <w:pPr>
        <w:spacing w:after="0" w:line="240" w:lineRule="auto"/>
        <w:jc w:val="both"/>
        <w:rPr>
          <w:rFonts w:ascii="Times New Roman" w:hAnsi="Times New Roman" w:cs="Times New Roman"/>
          <w:i/>
          <w:iCs/>
          <w:sz w:val="24"/>
          <w:szCs w:val="24"/>
        </w:rPr>
      </w:pPr>
    </w:p>
    <w:p w14:paraId="3ECB4D77" w14:textId="77777777" w:rsidR="004B3D5A"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Cerca de 85% dos casos documentados de HH, são relacionados a substituições de aminoácidos no gene HFE</w:t>
      </w:r>
      <w:r>
        <w:rPr>
          <w:rFonts w:ascii="Times New Roman" w:hAnsi="Times New Roman" w:cs="Times New Roman"/>
          <w:sz w:val="24"/>
          <w:szCs w:val="24"/>
        </w:rPr>
        <w:t xml:space="preserve"> no braço curto do cromossomo 6</w:t>
      </w:r>
      <w:r w:rsidRPr="00F23C6F">
        <w:rPr>
          <w:rFonts w:ascii="Times New Roman" w:hAnsi="Times New Roman" w:cs="Times New Roman"/>
          <w:sz w:val="24"/>
          <w:szCs w:val="24"/>
        </w:rPr>
        <w:t>, resultando em mutações dos tipos C282Y, H63D ou S65C</w:t>
      </w:r>
      <w:r>
        <w:rPr>
          <w:rFonts w:ascii="Times New Roman" w:hAnsi="Times New Roman" w:cs="Times New Roman"/>
          <w:sz w:val="24"/>
          <w:szCs w:val="24"/>
        </w:rPr>
        <w:t>.</w:t>
      </w:r>
      <w:r w:rsidRPr="00F23C6F">
        <w:rPr>
          <w:rFonts w:ascii="Times New Roman" w:hAnsi="Times New Roman" w:cs="Times New Roman"/>
          <w:sz w:val="24"/>
          <w:szCs w:val="24"/>
        </w:rPr>
        <w:t xml:space="preserve"> </w:t>
      </w:r>
      <w:r>
        <w:rPr>
          <w:rFonts w:ascii="Times New Roman" w:hAnsi="Times New Roman" w:cs="Times New Roman"/>
          <w:sz w:val="24"/>
          <w:szCs w:val="24"/>
        </w:rPr>
        <w:t>A</w:t>
      </w:r>
      <w:r w:rsidRPr="00F23C6F">
        <w:rPr>
          <w:rFonts w:ascii="Times New Roman" w:hAnsi="Times New Roman" w:cs="Times New Roman"/>
          <w:sz w:val="24"/>
          <w:szCs w:val="24"/>
        </w:rPr>
        <w:t xml:space="preserve"> mais comum </w:t>
      </w:r>
      <w:r>
        <w:rPr>
          <w:rFonts w:ascii="Times New Roman" w:hAnsi="Times New Roman" w:cs="Times New Roman"/>
          <w:sz w:val="24"/>
          <w:szCs w:val="24"/>
        </w:rPr>
        <w:t xml:space="preserve">é </w:t>
      </w:r>
      <w:r w:rsidRPr="00F23C6F">
        <w:rPr>
          <w:rFonts w:ascii="Times New Roman" w:hAnsi="Times New Roman" w:cs="Times New Roman"/>
          <w:sz w:val="24"/>
          <w:szCs w:val="24"/>
        </w:rPr>
        <w:t xml:space="preserve">a mutação C282Y em homozigose, </w:t>
      </w:r>
      <w:bookmarkStart w:id="15" w:name="_Hlk43021606"/>
      <w:r w:rsidRPr="00F23C6F">
        <w:rPr>
          <w:rFonts w:ascii="Times New Roman" w:hAnsi="Times New Roman" w:cs="Times New Roman"/>
          <w:sz w:val="24"/>
          <w:szCs w:val="24"/>
        </w:rPr>
        <w:t xml:space="preserve">na qual ocorre </w:t>
      </w:r>
      <w:r>
        <w:rPr>
          <w:rFonts w:ascii="Times New Roman" w:hAnsi="Times New Roman" w:cs="Times New Roman"/>
          <w:sz w:val="24"/>
          <w:szCs w:val="24"/>
        </w:rPr>
        <w:t>uma mutação do DNA do tipo transição de guanina (G) para adenina (A), levando à</w:t>
      </w:r>
      <w:r w:rsidRPr="00F23C6F">
        <w:rPr>
          <w:rFonts w:ascii="Times New Roman" w:hAnsi="Times New Roman" w:cs="Times New Roman"/>
          <w:sz w:val="24"/>
          <w:szCs w:val="24"/>
        </w:rPr>
        <w:t xml:space="preserve"> substituição da</w:t>
      </w:r>
      <w:r>
        <w:rPr>
          <w:rFonts w:ascii="Times New Roman" w:hAnsi="Times New Roman" w:cs="Times New Roman"/>
          <w:sz w:val="24"/>
          <w:szCs w:val="24"/>
        </w:rPr>
        <w:t xml:space="preserve"> </w:t>
      </w:r>
      <w:r w:rsidRPr="00F23C6F">
        <w:rPr>
          <w:rFonts w:ascii="Times New Roman" w:hAnsi="Times New Roman" w:cs="Times New Roman"/>
          <w:sz w:val="24"/>
          <w:szCs w:val="24"/>
        </w:rPr>
        <w:t xml:space="preserve">cisteína </w:t>
      </w:r>
      <w:r>
        <w:rPr>
          <w:rFonts w:ascii="Times New Roman" w:hAnsi="Times New Roman" w:cs="Times New Roman"/>
          <w:sz w:val="24"/>
          <w:szCs w:val="24"/>
        </w:rPr>
        <w:t>pela</w:t>
      </w:r>
      <w:r w:rsidRPr="00F23C6F">
        <w:rPr>
          <w:rFonts w:ascii="Times New Roman" w:hAnsi="Times New Roman" w:cs="Times New Roman"/>
          <w:sz w:val="24"/>
          <w:szCs w:val="24"/>
        </w:rPr>
        <w:t xml:space="preserve"> tirosina na posição do aminoácido 282</w:t>
      </w:r>
      <w:r>
        <w:rPr>
          <w:rFonts w:ascii="Times New Roman" w:hAnsi="Times New Roman" w:cs="Times New Roman"/>
          <w:sz w:val="24"/>
          <w:szCs w:val="24"/>
        </w:rPr>
        <w:t xml:space="preserve">. </w:t>
      </w:r>
      <w:bookmarkEnd w:id="15"/>
      <w:r>
        <w:rPr>
          <w:rFonts w:ascii="Times New Roman" w:hAnsi="Times New Roman" w:cs="Times New Roman"/>
          <w:sz w:val="24"/>
          <w:szCs w:val="24"/>
        </w:rPr>
        <w:t xml:space="preserve">(Figura 4). </w:t>
      </w:r>
      <w:bookmarkStart w:id="16" w:name="_Hlk43023039"/>
      <w:r>
        <w:rPr>
          <w:rFonts w:ascii="Times New Roman" w:hAnsi="Times New Roman" w:cs="Times New Roman"/>
          <w:sz w:val="24"/>
          <w:szCs w:val="24"/>
        </w:rPr>
        <w:t xml:space="preserve">Esta mutação aumenta a transcrição do RNAm da proteína DMT-1, favorecendo o aumento dos receptores intestinais e, consequentemente, o acúmulo progressivo do ferro no organismo. </w:t>
      </w:r>
      <w:bookmarkEnd w:id="16"/>
      <w:r w:rsidRPr="00F23C6F">
        <w:rPr>
          <w:rFonts w:ascii="Times New Roman" w:hAnsi="Times New Roman" w:cs="Times New Roman"/>
          <w:sz w:val="24"/>
          <w:szCs w:val="24"/>
        </w:rPr>
        <w:t>Nestes casos, o excesso do ferro fica em evidência entre os 40 e 50 anos de idade, quando já ocorre o comprometimento de alguns órgãos, como o fígado, pâncreas, ou coração, podendo também ser observada uma hiperpigmentação da pele. Quando detectada precocemente, a HH pode causar fadiga, perda da libido e dores musculares e articulares. Na maioria das vezes, o diagnóstico pode ser realizado nas fases pouco sintomáticas ou até mesmo assintomáticas por testes que evidenciam o excesso de ferro no organismo, exames bioquímicos ou testes genéticos.</w:t>
      </w:r>
      <w:r>
        <w:rPr>
          <w:rFonts w:ascii="Times New Roman" w:hAnsi="Times New Roman" w:cs="Times New Roman"/>
          <w:sz w:val="24"/>
          <w:szCs w:val="24"/>
        </w:rPr>
        <w:t xml:space="preserve"> </w:t>
      </w:r>
      <w:r w:rsidRPr="001121D2">
        <w:rPr>
          <w:rFonts w:ascii="Times New Roman" w:hAnsi="Times New Roman" w:cs="Times New Roman"/>
          <w:sz w:val="20"/>
          <w:szCs w:val="20"/>
        </w:rPr>
        <w:t>(MARTINELLI, 2011).</w:t>
      </w:r>
    </w:p>
    <w:p w14:paraId="1867A021" w14:textId="77777777" w:rsidR="004B3D5A" w:rsidRPr="00F23C6F" w:rsidRDefault="004B3D5A" w:rsidP="004B3D5A">
      <w:pPr>
        <w:spacing w:after="0" w:line="240" w:lineRule="auto"/>
        <w:jc w:val="both"/>
        <w:rPr>
          <w:rFonts w:ascii="Times New Roman" w:hAnsi="Times New Roman" w:cs="Times New Roman"/>
          <w:sz w:val="24"/>
          <w:szCs w:val="24"/>
        </w:rPr>
      </w:pPr>
    </w:p>
    <w:p w14:paraId="5A76D9EB" w14:textId="77777777" w:rsidR="004B3D5A" w:rsidRDefault="004B3D5A" w:rsidP="004B3D5A">
      <w:pPr>
        <w:spacing w:after="0" w:line="240" w:lineRule="auto"/>
        <w:jc w:val="center"/>
        <w:rPr>
          <w:rFonts w:ascii="Times New Roman" w:hAnsi="Times New Roman" w:cs="Times New Roman"/>
          <w:sz w:val="24"/>
          <w:szCs w:val="24"/>
        </w:rPr>
      </w:pPr>
      <w:r w:rsidRPr="00F23C6F">
        <w:rPr>
          <w:rFonts w:ascii="Times New Roman" w:hAnsi="Times New Roman" w:cs="Times New Roman"/>
          <w:noProof/>
          <w:sz w:val="24"/>
          <w:szCs w:val="24"/>
        </w:rPr>
        <w:drawing>
          <wp:inline distT="0" distB="0" distL="0" distR="0" wp14:anchorId="00DF2D94" wp14:editId="79F6A650">
            <wp:extent cx="3162300" cy="1838325"/>
            <wp:effectExtent l="0" t="0" r="0" b="952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62300" cy="1838325"/>
                    </a:xfrm>
                    <a:prstGeom prst="rect">
                      <a:avLst/>
                    </a:prstGeom>
                  </pic:spPr>
                </pic:pic>
              </a:graphicData>
            </a:graphic>
          </wp:inline>
        </w:drawing>
      </w:r>
    </w:p>
    <w:p w14:paraId="1C92F499" w14:textId="77777777" w:rsidR="004B3D5A" w:rsidRDefault="004B3D5A" w:rsidP="004B3D5A">
      <w:pPr>
        <w:spacing w:after="0" w:line="240" w:lineRule="auto"/>
        <w:jc w:val="center"/>
        <w:rPr>
          <w:rFonts w:ascii="Times New Roman" w:hAnsi="Times New Roman" w:cs="Times New Roman"/>
          <w:sz w:val="24"/>
          <w:szCs w:val="24"/>
        </w:rPr>
      </w:pPr>
    </w:p>
    <w:p w14:paraId="4CBE5E75" w14:textId="77777777" w:rsidR="004B3D5A" w:rsidRDefault="004B3D5A" w:rsidP="004B3D5A">
      <w:pPr>
        <w:spacing w:after="0" w:line="240" w:lineRule="auto"/>
        <w:jc w:val="center"/>
        <w:rPr>
          <w:rFonts w:ascii="Times New Roman" w:hAnsi="Times New Roman" w:cs="Times New Roman"/>
          <w:sz w:val="24"/>
          <w:szCs w:val="24"/>
        </w:rPr>
      </w:pPr>
      <w:r w:rsidRPr="00616786">
        <w:rPr>
          <w:rFonts w:ascii="Times New Roman" w:hAnsi="Times New Roman" w:cs="Times New Roman"/>
          <w:b/>
          <w:bCs/>
          <w:sz w:val="24"/>
          <w:szCs w:val="24"/>
        </w:rPr>
        <w:t xml:space="preserve">Figura </w:t>
      </w:r>
      <w:r>
        <w:rPr>
          <w:rFonts w:ascii="Times New Roman" w:hAnsi="Times New Roman" w:cs="Times New Roman"/>
          <w:b/>
          <w:bCs/>
          <w:sz w:val="24"/>
          <w:szCs w:val="24"/>
        </w:rPr>
        <w:t>4</w:t>
      </w:r>
      <w:r w:rsidRPr="00616786">
        <w:rPr>
          <w:rFonts w:ascii="Times New Roman" w:hAnsi="Times New Roman" w:cs="Times New Roman"/>
          <w:b/>
          <w:bCs/>
          <w:sz w:val="24"/>
          <w:szCs w:val="24"/>
        </w:rPr>
        <w:t>:</w:t>
      </w:r>
      <w:r>
        <w:rPr>
          <w:rFonts w:ascii="Times New Roman" w:hAnsi="Times New Roman" w:cs="Times New Roman"/>
          <w:sz w:val="24"/>
          <w:szCs w:val="24"/>
        </w:rPr>
        <w:t xml:space="preserve"> Hemocromatose associada ao gene HFE (C282Y). </w:t>
      </w:r>
      <w:r w:rsidRPr="001121D2">
        <w:rPr>
          <w:rFonts w:ascii="Times New Roman" w:hAnsi="Times New Roman" w:cs="Times New Roman"/>
          <w:sz w:val="20"/>
          <w:szCs w:val="20"/>
        </w:rPr>
        <w:t>(Fonte: Morrison, 2019)</w:t>
      </w:r>
    </w:p>
    <w:p w14:paraId="3E3A9648" w14:textId="77777777" w:rsidR="004B3D5A" w:rsidRDefault="004B3D5A" w:rsidP="004B3D5A">
      <w:pPr>
        <w:spacing w:after="0" w:line="240" w:lineRule="auto"/>
        <w:jc w:val="both"/>
        <w:rPr>
          <w:rFonts w:ascii="Times New Roman" w:hAnsi="Times New Roman" w:cs="Times New Roman"/>
          <w:sz w:val="24"/>
          <w:szCs w:val="24"/>
        </w:rPr>
      </w:pPr>
    </w:p>
    <w:p w14:paraId="68A41195" w14:textId="04CF4274" w:rsidR="004B3D5A" w:rsidRPr="00F23C6F" w:rsidRDefault="004B3D5A" w:rsidP="004B3D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A mutação H63D consiste na </w:t>
      </w:r>
      <w:proofErr w:type="spellStart"/>
      <w:r>
        <w:rPr>
          <w:rFonts w:ascii="Times New Roman" w:hAnsi="Times New Roman" w:cs="Times New Roman"/>
          <w:sz w:val="24"/>
          <w:szCs w:val="24"/>
        </w:rPr>
        <w:t>transversão</w:t>
      </w:r>
      <w:proofErr w:type="spellEnd"/>
      <w:r>
        <w:rPr>
          <w:rFonts w:ascii="Times New Roman" w:hAnsi="Times New Roman" w:cs="Times New Roman"/>
          <w:sz w:val="24"/>
          <w:szCs w:val="24"/>
        </w:rPr>
        <w:t xml:space="preserve"> de citosina (C) por guanina (G) na posição do aminoácido 63, levando à substituição da histidina por ácido aspártico. Esta mutação altera a </w:t>
      </w:r>
      <w:r>
        <w:rPr>
          <w:rFonts w:ascii="Times New Roman" w:hAnsi="Times New Roman" w:cs="Times New Roman"/>
          <w:sz w:val="24"/>
          <w:szCs w:val="24"/>
        </w:rPr>
        <w:lastRenderedPageBreak/>
        <w:t>conformação da proteína DMT-1 e compromete sua ligação com a Tf. Já a mutação S65C está relacionada de serina por cist</w:t>
      </w:r>
      <w:r w:rsidR="001121D2">
        <w:rPr>
          <w:rFonts w:ascii="Times New Roman" w:hAnsi="Times New Roman" w:cs="Times New Roman"/>
          <w:sz w:val="24"/>
          <w:szCs w:val="24"/>
        </w:rPr>
        <w:t>eí</w:t>
      </w:r>
      <w:r>
        <w:rPr>
          <w:rFonts w:ascii="Times New Roman" w:hAnsi="Times New Roman" w:cs="Times New Roman"/>
          <w:sz w:val="24"/>
          <w:szCs w:val="24"/>
        </w:rPr>
        <w:t xml:space="preserve">na na posição 65, causada pela </w:t>
      </w:r>
      <w:proofErr w:type="spellStart"/>
      <w:r>
        <w:rPr>
          <w:rFonts w:ascii="Times New Roman" w:hAnsi="Times New Roman" w:cs="Times New Roman"/>
          <w:sz w:val="24"/>
          <w:szCs w:val="24"/>
        </w:rPr>
        <w:t>tran</w:t>
      </w:r>
      <w:r w:rsidR="001121D2">
        <w:rPr>
          <w:rFonts w:ascii="Times New Roman" w:hAnsi="Times New Roman" w:cs="Times New Roman"/>
          <w:sz w:val="24"/>
          <w:szCs w:val="24"/>
        </w:rPr>
        <w:t>s</w:t>
      </w:r>
      <w:r>
        <w:rPr>
          <w:rFonts w:ascii="Times New Roman" w:hAnsi="Times New Roman" w:cs="Times New Roman"/>
          <w:sz w:val="24"/>
          <w:szCs w:val="24"/>
        </w:rPr>
        <w:t>versão</w:t>
      </w:r>
      <w:proofErr w:type="spellEnd"/>
      <w:r>
        <w:rPr>
          <w:rFonts w:ascii="Times New Roman" w:hAnsi="Times New Roman" w:cs="Times New Roman"/>
          <w:sz w:val="24"/>
          <w:szCs w:val="24"/>
        </w:rPr>
        <w:t xml:space="preserve"> da adenina (A) pela timina (T). Ambas estão relacionadas com manifestações mais brandas da doença. </w:t>
      </w:r>
      <w:r w:rsidRPr="00610C18">
        <w:rPr>
          <w:rFonts w:ascii="Times New Roman" w:hAnsi="Times New Roman" w:cs="Times New Roman"/>
          <w:sz w:val="20"/>
          <w:szCs w:val="20"/>
        </w:rPr>
        <w:fldChar w:fldCharType="begin" w:fldLock="1"/>
      </w:r>
      <w:r w:rsidRPr="00610C18">
        <w:rPr>
          <w:rFonts w:ascii="Times New Roman" w:hAnsi="Times New Roman" w:cs="Times New Roman"/>
          <w:sz w:val="20"/>
          <w:szCs w:val="20"/>
        </w:rPr>
        <w:instrText>ADDIN CSL_CITATION {"citationItems":[{"id":"ITEM-1","itemData":{"DOI":"10.5902/2236583414137","ISSN":"0103-4499","abstract":"Objetivou-se conhecer, na literatura existente, as características da hemocromatose. O estudo é uma Revisão Narrativa de Literatura, realizada em setembro de 2013, nas bases Medical Line (MEDLINE), Literatura Latino-Americana e do Caribe em Ciências da Saúde (LILACS), portal da Scientific Eletronic Library Online (SCIELO) e base de dados ScienceDirect, com os termos “hemocromatose” e “características” utilizadas no idioma português, sem recorte temporal. A busca inicial obteve 39 produções e a partir dos critérios de inclusão e exclusão, esta revisão elegeu 16 artigos. Os resultados possibilitaram o entendimento de como ocorre o processo da hemocromatose, caracterizando-a em hereditária e adquirida. Também, foi possível conhecer a associação desta com outras doenças e sua relação com etnias. Constatou-se que a hemocromatose é caracterizada pela sobrecarga orgânica de ferro, sendo mais frequente em caucasoides. Pode ser classificada em hereditária ou primária e adquirida ou secundária. A hereditária é uma doença autossômica recessiva, geralmente associada a mutações no gene HFE, sendo C282Y e H63D as mais frequentes. A hemocromatose secundária está associada a doenças congênitas ou adquiridas, onde a anemia hemolítica ou a eritropoese ineficaz requerem múltiplas transfusões sanguíneas. A hemocromatose também está associada à ingestão excessiva de ferro, ao alcoolismo e a doença hepática crônica. É preciso alertar a população, principalmente a vulnerável, sobre as características da doença e a importância do tratamento precoce.Descritores: Hemocromatose; Sobrecarga de Ferro; Transferrina.","author":[{"dropping-particle":"","family":"Wahlbrink","given":"Daiane","non-dropping-particle":"","parse-names":false,"suffix":""},{"dropping-particle":"","family":"Rempel","given":"Claudete","non-dropping-particle":"","parse-names":false,"suffix":""},{"dropping-particle":"","family":"Moreschi","given":"Claudete","non-dropping-particle":"","parse-names":false,"suffix":""},{"dropping-particle":"","family":"Rodrigues","given":"João Batista Pozzato","non-dropping-particle":"","parse-names":false,"suffix":""}],"container-title":"Saúde (Santa Maria)","id":"ITEM-1","issued":{"date-parts":[["2016"]]},"title":"CARACTERÍSTICAS DA HEMOCROMATOSE: UMA REVISÃO NARRATIVA","type":"article-journal"},"uris":["http://www.mendeley.com/documents/?uuid=9b4edfdd-20be-418c-a664-b369e416a86c"]}],"mendeley":{"formattedCitation":"(WAHLBRINK &lt;i&gt;et al.&lt;/i&gt;, 2016)","plainTextFormattedCitation":"(WAHLBRINK et al., 2016)","previouslyFormattedCitation":"(WAHLBRINK &lt;i&gt;et al.&lt;/i&gt;, 2016)"},"properties":{"noteIndex":0},"schema":"https://github.com/citation-style-language/schema/raw/master/csl-citation.json"}</w:instrText>
      </w:r>
      <w:r w:rsidRPr="00610C18">
        <w:rPr>
          <w:rFonts w:ascii="Times New Roman" w:hAnsi="Times New Roman" w:cs="Times New Roman"/>
          <w:sz w:val="20"/>
          <w:szCs w:val="20"/>
        </w:rPr>
        <w:fldChar w:fldCharType="separate"/>
      </w:r>
      <w:r w:rsidRPr="00610C18">
        <w:rPr>
          <w:rFonts w:ascii="Times New Roman" w:hAnsi="Times New Roman" w:cs="Times New Roman"/>
          <w:noProof/>
          <w:sz w:val="20"/>
          <w:szCs w:val="20"/>
        </w:rPr>
        <w:t xml:space="preserve">(WAHLBRINK </w:t>
      </w:r>
      <w:r w:rsidRPr="00610C18">
        <w:rPr>
          <w:rFonts w:ascii="Times New Roman" w:hAnsi="Times New Roman" w:cs="Times New Roman"/>
          <w:i/>
          <w:noProof/>
          <w:sz w:val="20"/>
          <w:szCs w:val="20"/>
        </w:rPr>
        <w:t>et al.</w:t>
      </w:r>
      <w:r w:rsidRPr="00610C18">
        <w:rPr>
          <w:rFonts w:ascii="Times New Roman" w:hAnsi="Times New Roman" w:cs="Times New Roman"/>
          <w:noProof/>
          <w:sz w:val="20"/>
          <w:szCs w:val="20"/>
        </w:rPr>
        <w:t>, 2016)</w:t>
      </w:r>
      <w:r w:rsidRPr="00610C18">
        <w:rPr>
          <w:rFonts w:ascii="Times New Roman" w:hAnsi="Times New Roman" w:cs="Times New Roman"/>
          <w:sz w:val="20"/>
          <w:szCs w:val="20"/>
        </w:rPr>
        <w:fldChar w:fldCharType="end"/>
      </w:r>
      <w:r w:rsidRPr="00610C18">
        <w:rPr>
          <w:rFonts w:ascii="Times New Roman" w:hAnsi="Times New Roman" w:cs="Times New Roman"/>
          <w:sz w:val="20"/>
          <w:szCs w:val="20"/>
        </w:rPr>
        <w:t>.</w:t>
      </w:r>
    </w:p>
    <w:p w14:paraId="794381A1" w14:textId="77777777" w:rsidR="004B3D5A" w:rsidRPr="00F23C6F" w:rsidRDefault="004B3D5A" w:rsidP="004B3D5A">
      <w:pPr>
        <w:spacing w:after="0" w:line="240" w:lineRule="auto"/>
        <w:rPr>
          <w:rFonts w:ascii="Times New Roman" w:hAnsi="Times New Roman" w:cs="Times New Roman"/>
          <w:sz w:val="24"/>
          <w:szCs w:val="24"/>
        </w:rPr>
      </w:pPr>
    </w:p>
    <w:p w14:paraId="2DD0EB09" w14:textId="77777777" w:rsidR="004B3D5A" w:rsidRPr="006B5269" w:rsidRDefault="004B3D5A" w:rsidP="004B3D5A">
      <w:pPr>
        <w:spacing w:after="0" w:line="240" w:lineRule="auto"/>
        <w:rPr>
          <w:rFonts w:ascii="Times New Roman" w:hAnsi="Times New Roman" w:cs="Times New Roman"/>
          <w:b/>
          <w:bCs/>
          <w:i/>
          <w:iCs/>
          <w:sz w:val="24"/>
          <w:szCs w:val="24"/>
        </w:rPr>
      </w:pPr>
      <w:r w:rsidRPr="006B5269">
        <w:rPr>
          <w:rFonts w:ascii="Times New Roman" w:hAnsi="Times New Roman" w:cs="Times New Roman"/>
          <w:b/>
          <w:bCs/>
          <w:i/>
          <w:iCs/>
          <w:sz w:val="24"/>
          <w:szCs w:val="24"/>
        </w:rPr>
        <w:t>Hemocromatose não associada ao gene HFE</w:t>
      </w:r>
    </w:p>
    <w:p w14:paraId="42D58153" w14:textId="77777777" w:rsidR="004B3D5A" w:rsidRPr="00F23C6F" w:rsidRDefault="004B3D5A" w:rsidP="004B3D5A">
      <w:pPr>
        <w:spacing w:after="0" w:line="240" w:lineRule="auto"/>
        <w:rPr>
          <w:rFonts w:ascii="Times New Roman" w:hAnsi="Times New Roman" w:cs="Times New Roman"/>
          <w:b/>
          <w:bCs/>
          <w:sz w:val="24"/>
          <w:szCs w:val="24"/>
        </w:rPr>
      </w:pPr>
    </w:p>
    <w:p w14:paraId="13CF2AD1" w14:textId="77777777"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Além da hemocromatose clássica, que é associada a uma mutação no gene HFE, existem outras formas de expressão desta patologia que não estão associadas a este gene. </w:t>
      </w:r>
    </w:p>
    <w:p w14:paraId="0DAA495A" w14:textId="6339DF00"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A hemocromatose hereditária por mutação no receptor 2 da </w:t>
      </w:r>
      <w:proofErr w:type="spellStart"/>
      <w:r w:rsidRPr="00F23C6F">
        <w:rPr>
          <w:rFonts w:ascii="Times New Roman" w:hAnsi="Times New Roman" w:cs="Times New Roman"/>
          <w:sz w:val="24"/>
          <w:szCs w:val="24"/>
        </w:rPr>
        <w:t>transferrina</w:t>
      </w:r>
      <w:proofErr w:type="spellEnd"/>
      <w:r w:rsidRPr="00F23C6F">
        <w:rPr>
          <w:rFonts w:ascii="Times New Roman" w:hAnsi="Times New Roman" w:cs="Times New Roman"/>
          <w:sz w:val="24"/>
          <w:szCs w:val="24"/>
        </w:rPr>
        <w:t xml:space="preserve"> (TfR2) é a mais comum dentre os tipos não associados ao gene HFE. É causada por diversas mutações no receptor 2 da </w:t>
      </w:r>
      <w:r>
        <w:rPr>
          <w:rFonts w:ascii="Times New Roman" w:hAnsi="Times New Roman" w:cs="Times New Roman"/>
          <w:sz w:val="24"/>
          <w:szCs w:val="24"/>
        </w:rPr>
        <w:t>Tf</w:t>
      </w:r>
      <w:r w:rsidRPr="00F23C6F">
        <w:rPr>
          <w:rFonts w:ascii="Times New Roman" w:hAnsi="Times New Roman" w:cs="Times New Roman"/>
          <w:sz w:val="24"/>
          <w:szCs w:val="24"/>
        </w:rPr>
        <w:t>, comprometendo a entrada do ferro para o meio intracelular, fazendo com que ele fique circulante e acabe se depositando nos tecidos, causando lesões. O excesso do ferro, assim como na HH associada ao HFE, é encontrado principalmente nos hepatócitos, porém atinge uma população mais jovem e expressa um fenótipo mais grave</w:t>
      </w:r>
      <w:r w:rsidR="00315A73">
        <w:rPr>
          <w:rFonts w:ascii="Times New Roman" w:hAnsi="Times New Roman" w:cs="Times New Roman"/>
          <w:sz w:val="24"/>
          <w:szCs w:val="24"/>
        </w:rPr>
        <w:t xml:space="preserve"> </w:t>
      </w:r>
      <w:r w:rsidR="00315A73" w:rsidRPr="001121D2">
        <w:rPr>
          <w:rFonts w:ascii="Times New Roman" w:hAnsi="Times New Roman" w:cs="Times New Roman"/>
          <w:sz w:val="20"/>
          <w:szCs w:val="20"/>
        </w:rPr>
        <w:t>(MARTINELLI, 2011).</w:t>
      </w:r>
    </w:p>
    <w:p w14:paraId="58CCC8BA" w14:textId="580082B7"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A hemocromatose juvenil é caracterizada pelo acúmulo acelerado do ferro, causando comprometimento dos órgãos precocemente, entre os 15 e 20 anos de idade. As manifestações clínicas incluem hipogonadismo </w:t>
      </w:r>
      <w:proofErr w:type="spellStart"/>
      <w:r w:rsidRPr="00F23C6F">
        <w:rPr>
          <w:rFonts w:ascii="Times New Roman" w:hAnsi="Times New Roman" w:cs="Times New Roman"/>
          <w:sz w:val="24"/>
          <w:szCs w:val="24"/>
        </w:rPr>
        <w:t>hipogonadotrófico</w:t>
      </w:r>
      <w:proofErr w:type="spellEnd"/>
      <w:r w:rsidRPr="00F23C6F">
        <w:rPr>
          <w:rFonts w:ascii="Times New Roman" w:hAnsi="Times New Roman" w:cs="Times New Roman"/>
          <w:sz w:val="24"/>
          <w:szCs w:val="24"/>
        </w:rPr>
        <w:t xml:space="preserve">, problemas cardíacos, diabetes, cirrose, </w:t>
      </w:r>
      <w:proofErr w:type="spellStart"/>
      <w:r w:rsidRPr="00F23C6F">
        <w:rPr>
          <w:rFonts w:ascii="Times New Roman" w:hAnsi="Times New Roman" w:cs="Times New Roman"/>
          <w:sz w:val="24"/>
          <w:szCs w:val="24"/>
        </w:rPr>
        <w:t>artropatias</w:t>
      </w:r>
      <w:proofErr w:type="spellEnd"/>
      <w:r w:rsidRPr="00F23C6F">
        <w:rPr>
          <w:rFonts w:ascii="Times New Roman" w:hAnsi="Times New Roman" w:cs="Times New Roman"/>
          <w:sz w:val="24"/>
          <w:szCs w:val="24"/>
        </w:rPr>
        <w:t xml:space="preserve"> e pigmentação da pele. A alterações cardíacas são as principais causas de óbito nestes casos. Neste tipo de hemocromatose, são observadas mutações nos genes </w:t>
      </w:r>
      <w:proofErr w:type="spellStart"/>
      <w:r w:rsidRPr="00F23C6F">
        <w:rPr>
          <w:rFonts w:ascii="Times New Roman" w:hAnsi="Times New Roman" w:cs="Times New Roman"/>
          <w:sz w:val="24"/>
          <w:szCs w:val="24"/>
        </w:rPr>
        <w:t>hemojuvelina</w:t>
      </w:r>
      <w:proofErr w:type="spellEnd"/>
      <w:r w:rsidRPr="00F23C6F">
        <w:rPr>
          <w:rFonts w:ascii="Times New Roman" w:hAnsi="Times New Roman" w:cs="Times New Roman"/>
          <w:sz w:val="24"/>
          <w:szCs w:val="24"/>
        </w:rPr>
        <w:t xml:space="preserve"> (HJV) e da </w:t>
      </w:r>
      <w:proofErr w:type="spellStart"/>
      <w:r w:rsidRPr="00F23C6F">
        <w:rPr>
          <w:rFonts w:ascii="Times New Roman" w:hAnsi="Times New Roman" w:cs="Times New Roman"/>
          <w:sz w:val="24"/>
          <w:szCs w:val="24"/>
        </w:rPr>
        <w:t>hepcidina</w:t>
      </w:r>
      <w:proofErr w:type="spellEnd"/>
      <w:r w:rsidRPr="00F23C6F">
        <w:rPr>
          <w:rFonts w:ascii="Times New Roman" w:hAnsi="Times New Roman" w:cs="Times New Roman"/>
          <w:sz w:val="24"/>
          <w:szCs w:val="24"/>
        </w:rPr>
        <w:t xml:space="preserve"> (gene HAMP), e assim como na HH clássica, as alterações laboratoriais são a saturação da </w:t>
      </w:r>
      <w:r>
        <w:rPr>
          <w:rFonts w:ascii="Times New Roman" w:hAnsi="Times New Roman" w:cs="Times New Roman"/>
          <w:sz w:val="24"/>
          <w:szCs w:val="24"/>
        </w:rPr>
        <w:t>Tf</w:t>
      </w:r>
      <w:r w:rsidRPr="00F23C6F">
        <w:rPr>
          <w:rFonts w:ascii="Times New Roman" w:hAnsi="Times New Roman" w:cs="Times New Roman"/>
          <w:sz w:val="24"/>
          <w:szCs w:val="24"/>
        </w:rPr>
        <w:t xml:space="preserve"> e do aumento</w:t>
      </w:r>
      <w:r>
        <w:rPr>
          <w:rFonts w:ascii="Times New Roman" w:hAnsi="Times New Roman" w:cs="Times New Roman"/>
          <w:sz w:val="24"/>
          <w:szCs w:val="24"/>
        </w:rPr>
        <w:t xml:space="preserve"> da </w:t>
      </w:r>
      <w:r w:rsidRPr="00F23C6F">
        <w:rPr>
          <w:rFonts w:ascii="Times New Roman" w:hAnsi="Times New Roman" w:cs="Times New Roman"/>
          <w:sz w:val="24"/>
          <w:szCs w:val="24"/>
        </w:rPr>
        <w:t>ferritina</w:t>
      </w:r>
      <w:r w:rsidR="00315A73">
        <w:rPr>
          <w:rFonts w:ascii="Times New Roman" w:hAnsi="Times New Roman" w:cs="Times New Roman"/>
          <w:sz w:val="24"/>
          <w:szCs w:val="24"/>
        </w:rPr>
        <w:t xml:space="preserve"> </w:t>
      </w:r>
      <w:r w:rsidR="00315A73" w:rsidRPr="001121D2">
        <w:rPr>
          <w:rFonts w:ascii="Times New Roman" w:hAnsi="Times New Roman" w:cs="Times New Roman"/>
          <w:sz w:val="20"/>
          <w:szCs w:val="20"/>
        </w:rPr>
        <w:t>(MARTINELLI, 2011).</w:t>
      </w:r>
    </w:p>
    <w:p w14:paraId="433D68E7" w14:textId="77777777"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O terceiro caso de hemocromatose não associada ao gene HFE, são mutações no gene da </w:t>
      </w:r>
      <w:proofErr w:type="spellStart"/>
      <w:r w:rsidRPr="00F23C6F">
        <w:rPr>
          <w:rFonts w:ascii="Times New Roman" w:hAnsi="Times New Roman" w:cs="Times New Roman"/>
          <w:sz w:val="24"/>
          <w:szCs w:val="24"/>
        </w:rPr>
        <w:t>Ferroportina</w:t>
      </w:r>
      <w:proofErr w:type="spellEnd"/>
      <w:r w:rsidRPr="00F23C6F">
        <w:rPr>
          <w:rFonts w:ascii="Times New Roman" w:hAnsi="Times New Roman" w:cs="Times New Roman"/>
          <w:sz w:val="24"/>
          <w:szCs w:val="24"/>
        </w:rPr>
        <w:t xml:space="preserve"> I, </w:t>
      </w:r>
      <w:r>
        <w:rPr>
          <w:rFonts w:ascii="Times New Roman" w:hAnsi="Times New Roman" w:cs="Times New Roman"/>
          <w:sz w:val="24"/>
          <w:szCs w:val="24"/>
        </w:rPr>
        <w:t xml:space="preserve">único caso em que a herança é autossômica dominante, </w:t>
      </w:r>
      <w:r w:rsidRPr="00F23C6F">
        <w:rPr>
          <w:rFonts w:ascii="Times New Roman" w:hAnsi="Times New Roman" w:cs="Times New Roman"/>
          <w:sz w:val="24"/>
          <w:szCs w:val="24"/>
        </w:rPr>
        <w:t xml:space="preserve">que implica na redução da capacidade celular de exportar o ferro para se ligar à </w:t>
      </w:r>
      <w:r>
        <w:rPr>
          <w:rFonts w:ascii="Times New Roman" w:hAnsi="Times New Roman" w:cs="Times New Roman"/>
          <w:sz w:val="24"/>
          <w:szCs w:val="24"/>
        </w:rPr>
        <w:t>Tf</w:t>
      </w:r>
      <w:r w:rsidRPr="00F23C6F">
        <w:rPr>
          <w:rFonts w:ascii="Times New Roman" w:hAnsi="Times New Roman" w:cs="Times New Roman"/>
          <w:sz w:val="24"/>
          <w:szCs w:val="24"/>
        </w:rPr>
        <w:t xml:space="preserve">. Assim, diferente dos casos anteriores, o ferro fica acumulado principalmente nos macrófagos e observa-se uma baixa saturação da </w:t>
      </w:r>
      <w:r>
        <w:rPr>
          <w:rFonts w:ascii="Times New Roman" w:hAnsi="Times New Roman" w:cs="Times New Roman"/>
          <w:sz w:val="24"/>
          <w:szCs w:val="24"/>
        </w:rPr>
        <w:t>Tf</w:t>
      </w:r>
      <w:r w:rsidRPr="00F23C6F">
        <w:rPr>
          <w:rFonts w:ascii="Times New Roman" w:hAnsi="Times New Roman" w:cs="Times New Roman"/>
          <w:sz w:val="24"/>
          <w:szCs w:val="24"/>
        </w:rPr>
        <w:t xml:space="preserve"> devido à pouca disponibilidade de ferro pelas células, o que pode ocasionar um quadro de anemia. A anemia leva a um aumento ainda maior da absorção intestinal do ferro, porém este fica retido dentro do endotélio duodenal, não suprindo a necessidade celular.</w:t>
      </w:r>
      <w:r>
        <w:rPr>
          <w:rFonts w:ascii="Times New Roman" w:hAnsi="Times New Roman" w:cs="Times New Roman"/>
          <w:sz w:val="24"/>
          <w:szCs w:val="24"/>
        </w:rPr>
        <w:t xml:space="preserve"> </w:t>
      </w:r>
      <w:r w:rsidRPr="001121D2">
        <w:rPr>
          <w:rFonts w:ascii="Times New Roman" w:hAnsi="Times New Roman" w:cs="Times New Roman"/>
          <w:sz w:val="20"/>
          <w:szCs w:val="20"/>
        </w:rPr>
        <w:t>(MARTINELLI, 2011)</w:t>
      </w:r>
    </w:p>
    <w:p w14:paraId="25EE3DE3" w14:textId="77777777" w:rsidR="004B3D5A" w:rsidRPr="00F23C6F" w:rsidRDefault="004B3D5A" w:rsidP="004B3D5A">
      <w:pPr>
        <w:spacing w:after="0" w:line="240" w:lineRule="auto"/>
        <w:rPr>
          <w:rFonts w:ascii="Times New Roman" w:hAnsi="Times New Roman" w:cs="Times New Roman"/>
          <w:sz w:val="24"/>
          <w:szCs w:val="24"/>
        </w:rPr>
      </w:pPr>
    </w:p>
    <w:p w14:paraId="3FC8EA62" w14:textId="77777777" w:rsidR="004B3D5A" w:rsidRPr="006B5269" w:rsidRDefault="004B3D5A" w:rsidP="004B3D5A">
      <w:pPr>
        <w:spacing w:after="0" w:line="240" w:lineRule="auto"/>
        <w:rPr>
          <w:rFonts w:ascii="Times New Roman" w:hAnsi="Times New Roman" w:cs="Times New Roman"/>
          <w:b/>
          <w:bCs/>
          <w:i/>
          <w:iCs/>
          <w:sz w:val="24"/>
          <w:szCs w:val="24"/>
        </w:rPr>
      </w:pPr>
      <w:r w:rsidRPr="006B5269">
        <w:rPr>
          <w:rFonts w:ascii="Times New Roman" w:hAnsi="Times New Roman" w:cs="Times New Roman"/>
          <w:b/>
          <w:bCs/>
          <w:i/>
          <w:iCs/>
          <w:sz w:val="24"/>
          <w:szCs w:val="24"/>
        </w:rPr>
        <w:t>Diagnóstico</w:t>
      </w:r>
    </w:p>
    <w:p w14:paraId="19D47EEE" w14:textId="77777777" w:rsidR="004B3D5A" w:rsidRPr="00927B4E" w:rsidRDefault="004B3D5A" w:rsidP="004B3D5A">
      <w:pPr>
        <w:spacing w:after="0" w:line="240" w:lineRule="auto"/>
        <w:rPr>
          <w:rFonts w:ascii="Times New Roman" w:hAnsi="Times New Roman" w:cs="Times New Roman"/>
          <w:i/>
          <w:iCs/>
          <w:sz w:val="24"/>
          <w:szCs w:val="24"/>
        </w:rPr>
      </w:pPr>
    </w:p>
    <w:p w14:paraId="08163553" w14:textId="77777777"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A estratégia de diagnóstico da HH atual, tem como principais objetivos a detecção precoce em pacientes assintomáticos e sintomáticos, visando retardar o progresso da doença e minimizar as possíveis complicações, além de estabelecer um protocolo terapêutico adequado, com a diminuição segura e efetiva do excesso de ferro do organismo. </w:t>
      </w:r>
      <w:r w:rsidRPr="001121D2">
        <w:rPr>
          <w:rFonts w:ascii="Times New Roman" w:hAnsi="Times New Roman" w:cs="Times New Roman"/>
          <w:sz w:val="20"/>
          <w:szCs w:val="20"/>
        </w:rPr>
        <w:t>(HAMILTON, 2017).</w:t>
      </w:r>
    </w:p>
    <w:p w14:paraId="570861DB" w14:textId="1ECF19B6" w:rsidR="004B3D5A" w:rsidRPr="00610C18" w:rsidRDefault="004B3D5A" w:rsidP="004B3D5A">
      <w:pPr>
        <w:spacing w:after="0"/>
        <w:ind w:firstLine="708"/>
        <w:jc w:val="both"/>
        <w:rPr>
          <w:rFonts w:ascii="Times New Roman" w:hAnsi="Times New Roman" w:cs="Times New Roman"/>
          <w:sz w:val="20"/>
          <w:szCs w:val="20"/>
        </w:rPr>
      </w:pPr>
      <w:r w:rsidRPr="00F23C6F">
        <w:rPr>
          <w:rFonts w:ascii="Times New Roman" w:hAnsi="Times New Roman" w:cs="Times New Roman"/>
          <w:sz w:val="24"/>
          <w:szCs w:val="24"/>
        </w:rPr>
        <w:t xml:space="preserve">Segundo o protocolo clínico e diretrizes terapêuticas para a determinação da sobrecarga de ferro, aprovados pelo Ministério da Saúde, Secretaria de Ciência, Tecnologia e Insumos Estratégicos, </w:t>
      </w:r>
      <w:r w:rsidR="00315A73">
        <w:rPr>
          <w:rFonts w:ascii="Times New Roman" w:hAnsi="Times New Roman" w:cs="Times New Roman"/>
          <w:sz w:val="24"/>
          <w:szCs w:val="24"/>
        </w:rPr>
        <w:t xml:space="preserve">em 25 de novembro de 2016, </w:t>
      </w:r>
      <w:r w:rsidRPr="00F23C6F">
        <w:rPr>
          <w:rFonts w:ascii="Times New Roman" w:hAnsi="Times New Roman" w:cs="Times New Roman"/>
          <w:sz w:val="24"/>
          <w:szCs w:val="24"/>
        </w:rPr>
        <w:t>o paciente deve ser submetido primeiramente a um diagnóstico clínico, através do qual serão avaliados os sinais, sintomas e aparecimento de doenças secundárias, decorrentes da deposição do ferro em diferentes tecidos, tais como, hiperpigmentação da pele, anormalidades endócrinas como diabetes e hipogonadismo, cirrose hepática, arritmias, insuficiência cardíaca, dores articulares e abdominais e fadiga.</w:t>
      </w:r>
      <w:r w:rsidR="00610C18">
        <w:rPr>
          <w:rFonts w:ascii="Times New Roman" w:hAnsi="Times New Roman" w:cs="Times New Roman"/>
          <w:sz w:val="24"/>
          <w:szCs w:val="24"/>
        </w:rPr>
        <w:t xml:space="preserve"> </w:t>
      </w:r>
      <w:r w:rsidR="00610C18" w:rsidRPr="00610C18">
        <w:rPr>
          <w:rFonts w:ascii="Times New Roman" w:hAnsi="Times New Roman" w:cs="Times New Roman"/>
          <w:sz w:val="20"/>
          <w:szCs w:val="20"/>
        </w:rPr>
        <w:t>(</w:t>
      </w:r>
      <w:r w:rsidR="00610C18">
        <w:rPr>
          <w:rFonts w:ascii="Times New Roman" w:hAnsi="Times New Roman" w:cs="Times New Roman"/>
          <w:sz w:val="20"/>
          <w:szCs w:val="20"/>
        </w:rPr>
        <w:t>MINISTÉRIO DA SAÚDE</w:t>
      </w:r>
      <w:r w:rsidR="00610C18" w:rsidRPr="00610C18">
        <w:rPr>
          <w:rFonts w:ascii="Times New Roman" w:hAnsi="Times New Roman" w:cs="Times New Roman"/>
          <w:sz w:val="20"/>
          <w:szCs w:val="20"/>
        </w:rPr>
        <w:t>, 2016).</w:t>
      </w:r>
    </w:p>
    <w:p w14:paraId="779EEAF1" w14:textId="77777777" w:rsidR="004B3D5A" w:rsidRDefault="004B3D5A" w:rsidP="004B3D5A">
      <w:pPr>
        <w:spacing w:after="0"/>
        <w:ind w:firstLine="708"/>
        <w:jc w:val="both"/>
        <w:rPr>
          <w:rFonts w:ascii="Times New Roman" w:hAnsi="Times New Roman" w:cs="Times New Roman"/>
          <w:sz w:val="24"/>
          <w:szCs w:val="24"/>
        </w:rPr>
      </w:pPr>
      <w:r w:rsidRPr="00F23C6F">
        <w:rPr>
          <w:rFonts w:ascii="Times New Roman" w:hAnsi="Times New Roman" w:cs="Times New Roman"/>
          <w:sz w:val="24"/>
          <w:szCs w:val="24"/>
        </w:rPr>
        <w:lastRenderedPageBreak/>
        <w:t xml:space="preserve">Após o diagnóstico clínico, o paciente ainda é submetido a exames laboratoriais para a dosagem dos níveis de ferritina sérica e saturação de </w:t>
      </w:r>
      <w:r>
        <w:rPr>
          <w:rFonts w:ascii="Times New Roman" w:hAnsi="Times New Roman" w:cs="Times New Roman"/>
          <w:sz w:val="24"/>
          <w:szCs w:val="24"/>
        </w:rPr>
        <w:t>Tf</w:t>
      </w:r>
      <w:r w:rsidRPr="00F23C6F">
        <w:rPr>
          <w:rFonts w:ascii="Times New Roman" w:hAnsi="Times New Roman" w:cs="Times New Roman"/>
          <w:sz w:val="24"/>
          <w:szCs w:val="24"/>
        </w:rPr>
        <w:t>, e, a partir destes resultados ainda podem ser solicitados testes genéticos para a pesquisa de mutações do gene HFE, exames de imagem, e, se necessário, biópsia hepática.</w:t>
      </w:r>
      <w:r>
        <w:rPr>
          <w:rFonts w:ascii="Times New Roman" w:hAnsi="Times New Roman" w:cs="Times New Roman"/>
          <w:sz w:val="24"/>
          <w:szCs w:val="24"/>
        </w:rPr>
        <w:t xml:space="preserve"> </w:t>
      </w:r>
      <w:r w:rsidRPr="001121D2">
        <w:rPr>
          <w:rFonts w:ascii="Times New Roman" w:hAnsi="Times New Roman" w:cs="Times New Roman"/>
          <w:sz w:val="20"/>
          <w:szCs w:val="20"/>
        </w:rPr>
        <w:t>(Protocolo Clínico e Diretrizes Terapêuticas do Ministério da Saúde, 2013).</w:t>
      </w:r>
    </w:p>
    <w:p w14:paraId="24328433" w14:textId="77777777" w:rsidR="00315A73" w:rsidRDefault="004B3D5A" w:rsidP="00315A73">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A biópsia é o padrão ouro para a determinação da concentração de ferro no fígado e para o diagnóstico da doença, porém, por ser um método invasivo, só é realizado em casos em que os outros exames são inconclusivos. Os exames sanguíneos de ferritina sérica (FS) e saturação da </w:t>
      </w:r>
      <w:proofErr w:type="spellStart"/>
      <w:r>
        <w:rPr>
          <w:rFonts w:ascii="Times New Roman" w:hAnsi="Times New Roman" w:cs="Times New Roman"/>
          <w:sz w:val="24"/>
          <w:szCs w:val="24"/>
        </w:rPr>
        <w:t>transferrina</w:t>
      </w:r>
      <w:proofErr w:type="spellEnd"/>
      <w:r>
        <w:rPr>
          <w:rFonts w:ascii="Times New Roman" w:hAnsi="Times New Roman" w:cs="Times New Roman"/>
          <w:sz w:val="24"/>
          <w:szCs w:val="24"/>
        </w:rPr>
        <w:t xml:space="preserve"> (ST), apesar de não específicos, são sensíveis e podem direcionar a conduta médica e auxiliar no diagnóstico da HH. </w:t>
      </w:r>
      <w:r w:rsidR="00315A73">
        <w:rPr>
          <w:rFonts w:ascii="Times New Roman" w:hAnsi="Times New Roman" w:cs="Times New Roman"/>
          <w:sz w:val="24"/>
          <w:szCs w:val="24"/>
        </w:rPr>
        <w:t>(Protocolo Clínico e Diretrizes Terapêuticas do Ministério da Saúde, 2013).</w:t>
      </w:r>
    </w:p>
    <w:p w14:paraId="26A81E55" w14:textId="41066AB9" w:rsidR="004B3D5A" w:rsidRDefault="004B3D5A" w:rsidP="004B3D5A">
      <w:pPr>
        <w:spacing w:after="0"/>
        <w:ind w:firstLine="708"/>
        <w:jc w:val="both"/>
        <w:rPr>
          <w:rFonts w:ascii="Times New Roman" w:hAnsi="Times New Roman" w:cs="Times New Roman"/>
          <w:sz w:val="24"/>
          <w:szCs w:val="24"/>
        </w:rPr>
      </w:pPr>
    </w:p>
    <w:p w14:paraId="1AA0633F" w14:textId="77777777" w:rsidR="004B3D5A" w:rsidRPr="00F23C6F" w:rsidRDefault="004B3D5A" w:rsidP="004B3D5A">
      <w:pPr>
        <w:spacing w:after="0" w:line="240" w:lineRule="auto"/>
        <w:jc w:val="center"/>
        <w:rPr>
          <w:rFonts w:ascii="Times New Roman" w:hAnsi="Times New Roman" w:cs="Times New Roman"/>
          <w:sz w:val="24"/>
          <w:szCs w:val="24"/>
        </w:rPr>
      </w:pPr>
      <w:r w:rsidRPr="00F23C6F">
        <w:rPr>
          <w:rFonts w:ascii="Times New Roman" w:hAnsi="Times New Roman" w:cs="Times New Roman"/>
          <w:noProof/>
          <w:sz w:val="24"/>
          <w:szCs w:val="24"/>
        </w:rPr>
        <w:drawing>
          <wp:inline distT="0" distB="0" distL="0" distR="0" wp14:anchorId="2CC8D51C" wp14:editId="2FA457D8">
            <wp:extent cx="4448175" cy="3953351"/>
            <wp:effectExtent l="0" t="0" r="0" b="952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83998" cy="3985189"/>
                    </a:xfrm>
                    <a:prstGeom prst="rect">
                      <a:avLst/>
                    </a:prstGeom>
                  </pic:spPr>
                </pic:pic>
              </a:graphicData>
            </a:graphic>
          </wp:inline>
        </w:drawing>
      </w:r>
    </w:p>
    <w:p w14:paraId="160C1C7D" w14:textId="77777777" w:rsidR="004B3D5A" w:rsidRPr="00F23C6F" w:rsidRDefault="004B3D5A" w:rsidP="004B3D5A">
      <w:pPr>
        <w:spacing w:after="0" w:line="240" w:lineRule="auto"/>
        <w:rPr>
          <w:rFonts w:ascii="Times New Roman" w:hAnsi="Times New Roman" w:cs="Times New Roman"/>
          <w:sz w:val="24"/>
          <w:szCs w:val="24"/>
        </w:rPr>
      </w:pPr>
    </w:p>
    <w:p w14:paraId="69ADAE84" w14:textId="41B76413" w:rsidR="004B3D5A" w:rsidRPr="001121D2" w:rsidRDefault="004B3D5A" w:rsidP="004B3D5A">
      <w:pPr>
        <w:spacing w:after="0" w:line="240" w:lineRule="auto"/>
        <w:jc w:val="center"/>
        <w:rPr>
          <w:rFonts w:ascii="Times New Roman" w:hAnsi="Times New Roman" w:cs="Times New Roman"/>
          <w:sz w:val="20"/>
          <w:szCs w:val="20"/>
        </w:rPr>
      </w:pPr>
      <w:r w:rsidRPr="00F23C6F">
        <w:rPr>
          <w:rFonts w:ascii="Times New Roman" w:hAnsi="Times New Roman" w:cs="Times New Roman"/>
          <w:b/>
          <w:bCs/>
          <w:sz w:val="24"/>
          <w:szCs w:val="24"/>
        </w:rPr>
        <w:t>Figura 5</w:t>
      </w:r>
      <w:r w:rsidRPr="00F23C6F">
        <w:rPr>
          <w:rFonts w:ascii="Times New Roman" w:hAnsi="Times New Roman" w:cs="Times New Roman"/>
          <w:sz w:val="24"/>
          <w:szCs w:val="24"/>
        </w:rPr>
        <w:t xml:space="preserve"> – Organograma de processos para o diagnóstico de hemocromatose hereditária. </w:t>
      </w:r>
      <w:r w:rsidRPr="001121D2">
        <w:rPr>
          <w:rFonts w:ascii="Times New Roman" w:hAnsi="Times New Roman" w:cs="Times New Roman"/>
          <w:sz w:val="20"/>
          <w:szCs w:val="20"/>
        </w:rPr>
        <w:t>(Fonte: Protocolo de Diagnóstico e Conduta na Hemocromatose Hereditária do Hospital Israelita Albert Einstein,</w:t>
      </w:r>
      <w:r w:rsidR="00610C18">
        <w:rPr>
          <w:rFonts w:ascii="Times New Roman" w:hAnsi="Times New Roman" w:cs="Times New Roman"/>
          <w:sz w:val="20"/>
          <w:szCs w:val="20"/>
        </w:rPr>
        <w:t xml:space="preserve"> </w:t>
      </w:r>
      <w:r w:rsidRPr="001121D2">
        <w:rPr>
          <w:rFonts w:ascii="Times New Roman" w:hAnsi="Times New Roman" w:cs="Times New Roman"/>
          <w:sz w:val="20"/>
          <w:szCs w:val="20"/>
        </w:rPr>
        <w:t>2012)</w:t>
      </w:r>
    </w:p>
    <w:p w14:paraId="470CE641" w14:textId="77777777" w:rsidR="004B3D5A" w:rsidRDefault="004B3D5A" w:rsidP="004B3D5A">
      <w:pPr>
        <w:spacing w:after="0" w:line="240" w:lineRule="auto"/>
        <w:rPr>
          <w:rFonts w:ascii="Times New Roman" w:hAnsi="Times New Roman" w:cs="Times New Roman"/>
          <w:sz w:val="24"/>
          <w:szCs w:val="24"/>
        </w:rPr>
      </w:pPr>
    </w:p>
    <w:p w14:paraId="54EA1F75" w14:textId="77777777" w:rsidR="004B3D5A" w:rsidRDefault="004B3D5A" w:rsidP="004B3D5A">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Uma vez que a biópsia é um método invasivo sujeito a complicações e os exames bioquímicos muitas vezes geram dúvidas, uma opção que vem sendo muito utilizada é a ressonância magnética (RM), método sensível e não-invasivo que possibilita detectar a presença de ferro além de auxiliar na determinação do tratamento e monitoramento da doença. </w:t>
      </w:r>
      <w:r w:rsidRPr="001121D2">
        <w:rPr>
          <w:rFonts w:ascii="Times New Roman" w:hAnsi="Times New Roman" w:cs="Times New Roman"/>
          <w:sz w:val="20"/>
          <w:szCs w:val="20"/>
        </w:rPr>
        <w:fldChar w:fldCharType="begin" w:fldLock="1"/>
      </w:r>
      <w:r w:rsidRPr="001121D2">
        <w:rPr>
          <w:rFonts w:ascii="Times New Roman" w:hAnsi="Times New Roman" w:cs="Times New Roman"/>
          <w:sz w:val="20"/>
          <w:szCs w:val="20"/>
        </w:rPr>
        <w:instrText>ADDIN CSL_CITATION {"citationItems":[{"id":"ITEM-1","itemData":{"abstract":"Hereditary hemochromatosis (HH) is a genetic disease related to iron accumulation in the body, especially in the liver. Liver biopsy is the \"gold standard” protocol to diagnose the liver iron concentration (LIC), but it consist in a highly invasive technique. Other techniques, such as serum marks, are sensitive but nonspecific to LIC. Magnetic resonance imaging (MRI) is very sensitive to the presence of iron in liver. Thus, studies have sought techniques to describe LIC, highlighting the relationship signal-noise-techniques (RSR) and relaxometry. The RSR methods are currently applied in clinical practice, like Rennes’ protocol. On the other hand, relaxometry (R2 / R2 *) generates more accurate values of LIC, however it requires a costly investment and does not have standardized protocols. MRI is widely available as a noninvasive method, moreover, it has the potential to optimize the diagnosis and monitoring of HH patients.","author":[{"dropping-particle":"","family":"Nobeschi","given":"Leandro","non-dropping-particle":"","parse-names":false,"suffix":""}],"container-title":"Santa Casa","id":"ITEM-1","issued":{"date-parts":[["2016"]]},"title":"A Importância da Ressonância Magnética no Diagnóstico da Hemocromatose Hereditária","type":"article-journal"},"uris":["http://www.mendeley.com/documents/?uuid=26c2bafe-54db-4333-894b-5d9ed7e136b1"]}],"mendeley":{"formattedCitation":"(NOBESCHI, 2016)","plainTextFormattedCitation":"(NOBESCHI, 2016)","previouslyFormattedCitation":"(NOBESCHI, 2016)"},"properties":{"noteIndex":0},"schema":"https://github.com/citation-style-language/schema/raw/master/csl-citation.json"}</w:instrText>
      </w:r>
      <w:r w:rsidRPr="001121D2">
        <w:rPr>
          <w:rFonts w:ascii="Times New Roman" w:hAnsi="Times New Roman" w:cs="Times New Roman"/>
          <w:sz w:val="20"/>
          <w:szCs w:val="20"/>
        </w:rPr>
        <w:fldChar w:fldCharType="separate"/>
      </w:r>
      <w:r w:rsidRPr="001121D2">
        <w:rPr>
          <w:rFonts w:ascii="Times New Roman" w:hAnsi="Times New Roman" w:cs="Times New Roman"/>
          <w:noProof/>
          <w:sz w:val="20"/>
          <w:szCs w:val="20"/>
        </w:rPr>
        <w:t>(NOBESCHI, 2016)</w:t>
      </w:r>
      <w:r w:rsidRPr="001121D2">
        <w:rPr>
          <w:rFonts w:ascii="Times New Roman" w:hAnsi="Times New Roman" w:cs="Times New Roman"/>
          <w:sz w:val="20"/>
          <w:szCs w:val="20"/>
        </w:rPr>
        <w:fldChar w:fldCharType="end"/>
      </w:r>
      <w:r w:rsidRPr="001121D2">
        <w:rPr>
          <w:rFonts w:ascii="Times New Roman" w:hAnsi="Times New Roman" w:cs="Times New Roman"/>
          <w:sz w:val="20"/>
          <w:szCs w:val="20"/>
        </w:rPr>
        <w:t>.</w:t>
      </w:r>
    </w:p>
    <w:p w14:paraId="34C5AF29" w14:textId="77777777" w:rsidR="004B3D5A" w:rsidRPr="001121D2" w:rsidRDefault="004B3D5A" w:rsidP="004B3D5A">
      <w:pPr>
        <w:spacing w:after="0"/>
        <w:ind w:firstLine="708"/>
        <w:jc w:val="both"/>
        <w:rPr>
          <w:rFonts w:ascii="Times New Roman" w:hAnsi="Times New Roman" w:cs="Times New Roman"/>
          <w:sz w:val="20"/>
          <w:szCs w:val="20"/>
        </w:rPr>
      </w:pPr>
      <w:r>
        <w:rPr>
          <w:rFonts w:ascii="Times New Roman" w:hAnsi="Times New Roman" w:cs="Times New Roman"/>
          <w:sz w:val="24"/>
          <w:szCs w:val="24"/>
        </w:rPr>
        <w:lastRenderedPageBreak/>
        <w:t xml:space="preserve">O diagnóstico precoce pode ser realizado por rastreamento familiar. Quando um indivíduo da família é diagnosticado, os parentes de primeiro grau já são aconselhados a realizar os exames bioquímicos, se estes apresentarem alterações que sugerem a presença de mutações, é indicado também que se faça os testes genéticos para a confirmação. </w:t>
      </w:r>
      <w:r w:rsidRPr="001121D2">
        <w:rPr>
          <w:rFonts w:ascii="Times New Roman" w:hAnsi="Times New Roman" w:cs="Times New Roman"/>
          <w:sz w:val="20"/>
          <w:szCs w:val="20"/>
        </w:rPr>
        <w:fldChar w:fldCharType="begin" w:fldLock="1"/>
      </w:r>
      <w:r w:rsidRPr="001121D2">
        <w:rPr>
          <w:rFonts w:ascii="Times New Roman" w:hAnsi="Times New Roman" w:cs="Times New Roman"/>
          <w:sz w:val="20"/>
          <w:szCs w:val="20"/>
        </w:rPr>
        <w:instrText>ADDIN CSL_CITATION {"citationItems":[{"id":"ITEM-1","itemData":{"abstract":"INTRODUCTION — Hereditary hemochromatosis (HH), most commonly due to mutations in the HFE gene, is an autosomal recessive disorder in which these mutations cause increased intestinal iron absorption. Less common causes of HH include mutations in the genes for hemojuvelin, hepcidin, and ferroportin (table 1) (see \"Genetics of hereditary hemochromatosis\", section on 'The HFE protein'). The clinical manifestations of this disorder, and of other forms of iron overload, are related to excessive iron deposition in tissues, especially the liver, heart, pancreas, and pituitary. The epidemiology, clinical manifestations, and diagnosis of HH will be reviewed here. The pathophysiology and approach to the patient with suspected iron overload, causes of iron overload other than HH, and treatment of HH are discussed separately. (See \"Approach to the patient with suspected iron overload\" and \"Management of patients with hereditary hemochromatosis\".) These topics are also discussed in an official 2011 guideline issued by the American Association for the Study of Liver Diseases (AASLD). The guideline for the diagnosis and management of hemochromatosis [1], as well as other AASLD guidelines, can be accessed through the AASLD website.","author":[{"dropping-particle":"","family":"Bacon","given":"Bruce R","non-dropping-particle":"","parse-names":false,"suffix":""},{"dropping-particle":"","family":"Lindor","given":"Keith D","non-dropping-particle":"","parse-names":false,"suffix":""}],"container-title":"up to date","id":"ITEM-1","issued":{"date-parts":[["2015"]]},"title":"Clinical manifestations and diagnosis of hereditary hemochromatosis","type":"article-journal"},"uris":["http://www.mendeley.com/documents/?uuid=4e405a84-c10c-47e6-b515-55520ea0467e"]}],"mendeley":{"formattedCitation":"(BACON; LINDOR, 2015)","plainTextFormattedCitation":"(BACON; LINDOR, 2015)","previouslyFormattedCitation":"(BACON; LINDOR, 2015)"},"properties":{"noteIndex":0},"schema":"https://github.com/citation-style-language/schema/raw/master/csl-citation.json"}</w:instrText>
      </w:r>
      <w:r w:rsidRPr="001121D2">
        <w:rPr>
          <w:rFonts w:ascii="Times New Roman" w:hAnsi="Times New Roman" w:cs="Times New Roman"/>
          <w:sz w:val="20"/>
          <w:szCs w:val="20"/>
        </w:rPr>
        <w:fldChar w:fldCharType="separate"/>
      </w:r>
      <w:r w:rsidRPr="001121D2">
        <w:rPr>
          <w:rFonts w:ascii="Times New Roman" w:hAnsi="Times New Roman" w:cs="Times New Roman"/>
          <w:noProof/>
          <w:sz w:val="20"/>
          <w:szCs w:val="20"/>
        </w:rPr>
        <w:t>(BACON; LINDOR, 2015)</w:t>
      </w:r>
      <w:r w:rsidRPr="001121D2">
        <w:rPr>
          <w:rFonts w:ascii="Times New Roman" w:hAnsi="Times New Roman" w:cs="Times New Roman"/>
          <w:sz w:val="20"/>
          <w:szCs w:val="20"/>
        </w:rPr>
        <w:fldChar w:fldCharType="end"/>
      </w:r>
      <w:r w:rsidRPr="001121D2">
        <w:rPr>
          <w:rFonts w:ascii="Times New Roman" w:hAnsi="Times New Roman" w:cs="Times New Roman"/>
          <w:sz w:val="20"/>
          <w:szCs w:val="20"/>
        </w:rPr>
        <w:t>.</w:t>
      </w:r>
    </w:p>
    <w:p w14:paraId="1EDD81B4" w14:textId="77777777" w:rsidR="004B3D5A" w:rsidRPr="00C339D7" w:rsidRDefault="004B3D5A" w:rsidP="004B3D5A">
      <w:pPr>
        <w:spacing w:after="0"/>
        <w:ind w:firstLine="708"/>
        <w:jc w:val="both"/>
        <w:rPr>
          <w:rFonts w:ascii="Times New Roman" w:hAnsi="Times New Roman" w:cs="Times New Roman"/>
          <w:sz w:val="24"/>
          <w:szCs w:val="24"/>
        </w:rPr>
      </w:pPr>
    </w:p>
    <w:p w14:paraId="32C586A5" w14:textId="77777777" w:rsidR="004B3D5A" w:rsidRPr="006B5269" w:rsidRDefault="004B3D5A" w:rsidP="004B3D5A">
      <w:pPr>
        <w:spacing w:after="0" w:line="240" w:lineRule="auto"/>
        <w:rPr>
          <w:rFonts w:ascii="Times New Roman" w:hAnsi="Times New Roman" w:cs="Times New Roman"/>
          <w:b/>
          <w:bCs/>
          <w:i/>
          <w:iCs/>
          <w:sz w:val="24"/>
          <w:szCs w:val="24"/>
        </w:rPr>
      </w:pPr>
      <w:r w:rsidRPr="006B5269">
        <w:rPr>
          <w:rFonts w:ascii="Times New Roman" w:hAnsi="Times New Roman" w:cs="Times New Roman"/>
          <w:b/>
          <w:bCs/>
          <w:i/>
          <w:iCs/>
          <w:sz w:val="24"/>
          <w:szCs w:val="24"/>
        </w:rPr>
        <w:t>Tratamento</w:t>
      </w:r>
    </w:p>
    <w:p w14:paraId="5ECB40E1" w14:textId="77777777" w:rsidR="004B3D5A" w:rsidRPr="00F23C6F" w:rsidRDefault="004B3D5A" w:rsidP="004B3D5A">
      <w:pPr>
        <w:spacing w:after="0" w:line="240" w:lineRule="auto"/>
        <w:rPr>
          <w:rFonts w:ascii="Times New Roman" w:hAnsi="Times New Roman" w:cs="Times New Roman"/>
          <w:sz w:val="24"/>
          <w:szCs w:val="24"/>
        </w:rPr>
      </w:pPr>
    </w:p>
    <w:p w14:paraId="3684E8E2" w14:textId="77777777" w:rsidR="004B3D5A" w:rsidRPr="001121D2" w:rsidRDefault="004B3D5A" w:rsidP="004B3D5A">
      <w:pPr>
        <w:spacing w:after="0" w:line="240" w:lineRule="auto"/>
        <w:ind w:firstLine="708"/>
        <w:jc w:val="both"/>
        <w:rPr>
          <w:rFonts w:ascii="Times New Roman" w:hAnsi="Times New Roman" w:cs="Times New Roman"/>
          <w:sz w:val="20"/>
          <w:szCs w:val="20"/>
        </w:rPr>
      </w:pPr>
      <w:r w:rsidRPr="00F23C6F">
        <w:rPr>
          <w:rFonts w:ascii="Times New Roman" w:hAnsi="Times New Roman" w:cs="Times New Roman"/>
          <w:sz w:val="24"/>
          <w:szCs w:val="24"/>
        </w:rPr>
        <w:t xml:space="preserve">O tratamento para pacientes portadores de HH é a remoção segura e eficaz do excesso de ferro do organismo, pelo procedimento de flebotomia. Este método terapêutico deve ser iniciado assim que diagnosticada a doença, preferencialmente ainda na fase assintomática, impedindo o desenvolvimento de fibrose e posterior cirrose hepática. </w:t>
      </w:r>
      <w:r w:rsidRPr="001121D2">
        <w:rPr>
          <w:rFonts w:ascii="Times New Roman" w:hAnsi="Times New Roman" w:cs="Times New Roman"/>
          <w:sz w:val="20"/>
          <w:szCs w:val="20"/>
        </w:rPr>
        <w:fldChar w:fldCharType="begin" w:fldLock="1"/>
      </w:r>
      <w:r w:rsidRPr="001121D2">
        <w:rPr>
          <w:rFonts w:ascii="Times New Roman" w:hAnsi="Times New Roman" w:cs="Times New Roman"/>
          <w:sz w:val="20"/>
          <w:szCs w:val="20"/>
        </w:rPr>
        <w:instrText>ADDIN CSL_CITATION {"citationItems":[{"id":"ITEM-1","itemData":{"DOI":"10.1590/S1516-84842010000600011","ISSN":"15168484","abstract":"Hereditary hemochromatosis refers to several inherited disorders of the iron metabolism that lead to tissue iron overload. Classical hereditary hemochromatosis is associated with mutations of the HFE gene (C282Y homozygotes or C282Y/H63D compound heterozygotes) and is almost exclusively found in populations of northern European descent. Non-HFE-associated hereditary hemochromatosis is caused by mutations in other recently identified genes involved in the iron metabolism. Hepcidin is an iron regulatory hormone that inhibits ferroportin-mediated iron export from enterocytes and macrophages. Defective hepcidin gene expression or function may underlie most forms of hereditary hemochromatosis.Target organs and tissues affected by hereditary hemochromatosis include the liver, heart, pancreas, joints, and skin, with cirrhosisand diabetes melittus representing late signs of disease in patientswith very high liver iron concentrations. Patients with an establisheddiagnosis of hereditary hemochromatosis and iron overload should be treated with phlebotomy to achieve body iron depletion followed by maintenance phlebotomy. The most frequent causes of death in hereditary hemochromatosis are liver cancer, cirrhosis, cardiomyopathy, and diabetes. However, patients who undergo successful iron depletion before developing cirrhosis or diabetes can have normal life expectancy.","author":[{"dropping-particle":"","family":"Cançado","given":"Rodolfo Delfini","non-dropping-particle":"","parse-names":false,"suffix":""},{"dropping-particle":"","family":"Chiattone","given":"Carlos Sérgio","non-dropping-particle":"","parse-names":false,"suffix":""}],"container-title":"Revista Brasileira de Hematologia e Hemoterapia","id":"ITEM-1","issue":"6","issued":{"date-parts":[["2010"]]},"page":"469-475","title":"Visão atual da hemocromatose hereditária","type":"article-journal","volume":"32"},"uris":["http://www.mendeley.com/documents/?uuid=c191df4c-1f3b-4611-be7e-d4de2500edb9"]}],"mendeley":{"formattedCitation":"(CANÇADO; CHIATTONE, 2010b)","manualFormatting":"(CANÇADO; CHIATTONE, 2010)","plainTextFormattedCitation":"(CANÇADO; CHIATTONE, 2010b)","previouslyFormattedCitation":"(CANÇADO; CHIATTONE, 2010b)"},"properties":{"noteIndex":0},"schema":"https://github.com/citation-style-language/schema/raw/master/csl-citation.json"}</w:instrText>
      </w:r>
      <w:r w:rsidRPr="001121D2">
        <w:rPr>
          <w:rFonts w:ascii="Times New Roman" w:hAnsi="Times New Roman" w:cs="Times New Roman"/>
          <w:sz w:val="20"/>
          <w:szCs w:val="20"/>
        </w:rPr>
        <w:fldChar w:fldCharType="separate"/>
      </w:r>
      <w:r w:rsidRPr="001121D2">
        <w:rPr>
          <w:rFonts w:ascii="Times New Roman" w:hAnsi="Times New Roman" w:cs="Times New Roman"/>
          <w:noProof/>
          <w:sz w:val="20"/>
          <w:szCs w:val="20"/>
        </w:rPr>
        <w:t>(CANÇADO; CHIATTONE, 2010)</w:t>
      </w:r>
      <w:r w:rsidRPr="001121D2">
        <w:rPr>
          <w:rFonts w:ascii="Times New Roman" w:hAnsi="Times New Roman" w:cs="Times New Roman"/>
          <w:sz w:val="20"/>
          <w:szCs w:val="20"/>
        </w:rPr>
        <w:fldChar w:fldCharType="end"/>
      </w:r>
    </w:p>
    <w:p w14:paraId="23E6E438" w14:textId="77777777" w:rsidR="004B3D5A" w:rsidRPr="001121D2" w:rsidRDefault="004B3D5A" w:rsidP="004B3D5A">
      <w:pPr>
        <w:spacing w:after="0" w:line="240" w:lineRule="auto"/>
        <w:ind w:firstLine="708"/>
        <w:jc w:val="both"/>
        <w:rPr>
          <w:rFonts w:ascii="Times New Roman" w:hAnsi="Times New Roman" w:cs="Times New Roman"/>
          <w:sz w:val="20"/>
          <w:szCs w:val="20"/>
        </w:rPr>
      </w:pPr>
      <w:r w:rsidRPr="00F23C6F">
        <w:rPr>
          <w:rFonts w:ascii="Times New Roman" w:hAnsi="Times New Roman" w:cs="Times New Roman"/>
          <w:sz w:val="24"/>
          <w:szCs w:val="24"/>
        </w:rPr>
        <w:t>O procedimento consiste na remoção de 450mL a 500mL de sangue que correspondem a retirada de 200 a 250mg de ferro.</w:t>
      </w:r>
      <w:r>
        <w:rPr>
          <w:rFonts w:ascii="Times New Roman" w:hAnsi="Times New Roman" w:cs="Times New Roman"/>
          <w:sz w:val="24"/>
          <w:szCs w:val="24"/>
        </w:rPr>
        <w:t xml:space="preserve"> </w:t>
      </w:r>
      <w:r w:rsidRPr="001121D2">
        <w:rPr>
          <w:rFonts w:ascii="Times New Roman" w:hAnsi="Times New Roman" w:cs="Times New Roman"/>
          <w:sz w:val="20"/>
          <w:szCs w:val="20"/>
        </w:rPr>
        <w:fldChar w:fldCharType="begin" w:fldLock="1"/>
      </w:r>
      <w:r w:rsidRPr="001121D2">
        <w:rPr>
          <w:rFonts w:ascii="Times New Roman" w:hAnsi="Times New Roman" w:cs="Times New Roman"/>
          <w:sz w:val="20"/>
          <w:szCs w:val="20"/>
        </w:rPr>
        <w:instrText>ADDIN CSL_CITATION {"citationItems":[{"id":"ITEM-1","itemData":{"DOI":"10.1590/s1516-84842008000100015","author":[{"dropping-particle":"","family":"Mousinho-Ribeiro","given":"Rita C.","non-dropping-particle":"","parse-names":false,"suffix":""},{"dropping-particle":"","family":"Sousa","given":"Gabriella P.","non-dropping-particle":"","parse-names":false,"suffix":""},{"dropping-particle":"","family":"Nunes","given":"Thiago M.","non-dropping-particle":"","parse-names":false,"suffix":""},{"dropping-particle":"","family":"Neves","given":"Marcelo C.","non-dropping-particle":"","parse-names":false,"suffix":""}],"container-title":"Revista Brasileira de Hematologia e Hemoterapia","id":"ITEM-1","issued":{"date-parts":[["2008"]]},"title":"Impacto da doação de sangue nos depósitos de ferro do organismo de doadores","type":"article-journal"},"uris":["http://www.mendeley.com/documents/?uuid=7427286d-5b9e-49fb-81b7-f7ced48f5151"]}],"mendeley":{"formattedCitation":"(MOUSINHO-RIBEIRO &lt;i&gt;et al.&lt;/i&gt;, 2008)","manualFormatting":"(MOUSINHO-RIBEIRO et al., 2008)","plainTextFormattedCitation":"(MOUSINHO-RIBEIRO et al., 2008)","previouslyFormattedCitation":"(MOUSINHO-RIBEIRO &lt;i&gt;et al.&lt;/i&gt;, 2008)"},"properties":{"noteIndex":0},"schema":"https://github.com/citation-style-language/schema/raw/master/csl-citation.json"}</w:instrText>
      </w:r>
      <w:r w:rsidRPr="001121D2">
        <w:rPr>
          <w:rFonts w:ascii="Times New Roman" w:hAnsi="Times New Roman" w:cs="Times New Roman"/>
          <w:sz w:val="20"/>
          <w:szCs w:val="20"/>
        </w:rPr>
        <w:fldChar w:fldCharType="separate"/>
      </w:r>
      <w:r w:rsidRPr="001121D2">
        <w:rPr>
          <w:rFonts w:ascii="Times New Roman" w:hAnsi="Times New Roman" w:cs="Times New Roman"/>
          <w:noProof/>
          <w:sz w:val="20"/>
          <w:szCs w:val="20"/>
        </w:rPr>
        <w:t>(MOUSINHO-RIBEIRO et al., 2008)</w:t>
      </w:r>
      <w:r w:rsidRPr="001121D2">
        <w:rPr>
          <w:rFonts w:ascii="Times New Roman" w:hAnsi="Times New Roman" w:cs="Times New Roman"/>
          <w:sz w:val="20"/>
          <w:szCs w:val="20"/>
        </w:rPr>
        <w:fldChar w:fldCharType="end"/>
      </w:r>
    </w:p>
    <w:p w14:paraId="6BCE0212" w14:textId="0667A2FD"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Normalmente, recomenda-se que o procedimento seja repetido semanalmente, mas isso pode variar de acordo do quadro clínico do paciente, sua tolerância ao tratamento e da conduta médica adotada. As sangrias devem ser mantidas até que se alcancem concentrações </w:t>
      </w:r>
      <w:r>
        <w:rPr>
          <w:rFonts w:ascii="Times New Roman" w:hAnsi="Times New Roman" w:cs="Times New Roman"/>
          <w:sz w:val="24"/>
          <w:szCs w:val="24"/>
        </w:rPr>
        <w:t>normais</w:t>
      </w:r>
      <w:r w:rsidRPr="00F23C6F">
        <w:rPr>
          <w:rFonts w:ascii="Times New Roman" w:hAnsi="Times New Roman" w:cs="Times New Roman"/>
          <w:sz w:val="24"/>
          <w:szCs w:val="24"/>
        </w:rPr>
        <w:t xml:space="preserve"> de ferritina sérica </w:t>
      </w:r>
      <w:r>
        <w:rPr>
          <w:rFonts w:ascii="Times New Roman" w:hAnsi="Times New Roman" w:cs="Times New Roman"/>
          <w:sz w:val="24"/>
          <w:szCs w:val="24"/>
        </w:rPr>
        <w:t>(23 a 336Ng/</w:t>
      </w:r>
      <w:proofErr w:type="spellStart"/>
      <w:r>
        <w:rPr>
          <w:rFonts w:ascii="Times New Roman" w:hAnsi="Times New Roman" w:cs="Times New Roman"/>
          <w:sz w:val="24"/>
          <w:szCs w:val="24"/>
        </w:rPr>
        <w:t>mL</w:t>
      </w:r>
      <w:proofErr w:type="spellEnd"/>
      <w:r>
        <w:rPr>
          <w:rFonts w:ascii="Times New Roman" w:hAnsi="Times New Roman" w:cs="Times New Roman"/>
          <w:sz w:val="24"/>
          <w:szCs w:val="24"/>
        </w:rPr>
        <w:t xml:space="preserve"> em homens e 11 a 306ng/</w:t>
      </w:r>
      <w:proofErr w:type="spellStart"/>
      <w:r>
        <w:rPr>
          <w:rFonts w:ascii="Times New Roman" w:hAnsi="Times New Roman" w:cs="Times New Roman"/>
          <w:sz w:val="24"/>
          <w:szCs w:val="24"/>
        </w:rPr>
        <w:t>mL</w:t>
      </w:r>
      <w:proofErr w:type="spellEnd"/>
      <w:r>
        <w:rPr>
          <w:rFonts w:ascii="Times New Roman" w:hAnsi="Times New Roman" w:cs="Times New Roman"/>
          <w:sz w:val="24"/>
          <w:szCs w:val="24"/>
        </w:rPr>
        <w:t xml:space="preserve"> em mulheres) </w:t>
      </w:r>
      <w:r w:rsidRPr="00F23C6F">
        <w:rPr>
          <w:rFonts w:ascii="Times New Roman" w:hAnsi="Times New Roman" w:cs="Times New Roman"/>
          <w:sz w:val="24"/>
          <w:szCs w:val="24"/>
        </w:rPr>
        <w:t xml:space="preserve">e saturação de </w:t>
      </w:r>
      <w:proofErr w:type="spellStart"/>
      <w:r w:rsidRPr="00F23C6F">
        <w:rPr>
          <w:rFonts w:ascii="Times New Roman" w:hAnsi="Times New Roman" w:cs="Times New Roman"/>
          <w:sz w:val="24"/>
          <w:szCs w:val="24"/>
        </w:rPr>
        <w:t>transferrina</w:t>
      </w:r>
      <w:proofErr w:type="spellEnd"/>
      <w:r w:rsidRPr="00F23C6F">
        <w:rPr>
          <w:rFonts w:ascii="Times New Roman" w:hAnsi="Times New Roman" w:cs="Times New Roman"/>
          <w:sz w:val="24"/>
          <w:szCs w:val="24"/>
        </w:rPr>
        <w:t xml:space="preserve"> menor que 45%.</w:t>
      </w:r>
      <w:r>
        <w:rPr>
          <w:rFonts w:ascii="Times New Roman" w:hAnsi="Times New Roman" w:cs="Times New Roman"/>
          <w:sz w:val="24"/>
          <w:szCs w:val="24"/>
        </w:rPr>
        <w:t xml:space="preserve"> </w:t>
      </w:r>
      <w:r w:rsidR="00315A73" w:rsidRPr="001121D2">
        <w:rPr>
          <w:rFonts w:ascii="Times New Roman" w:hAnsi="Times New Roman" w:cs="Times New Roman"/>
          <w:sz w:val="20"/>
          <w:szCs w:val="20"/>
        </w:rPr>
        <w:fldChar w:fldCharType="begin" w:fldLock="1"/>
      </w:r>
      <w:r w:rsidR="00CC20F4" w:rsidRPr="001121D2">
        <w:rPr>
          <w:rFonts w:ascii="Times New Roman" w:hAnsi="Times New Roman" w:cs="Times New Roman"/>
          <w:sz w:val="20"/>
          <w:szCs w:val="20"/>
        </w:rPr>
        <w:instrText>ADDIN CSL_CITATION {"citationItems":[{"id":"ITEM-1","itemData":{"DOI":"10.1590/S1516-84842010000600011","ISSN":"15168484","abstract":"Hereditary hemochromatosis refers to several inherited disorders of the iron metabolism that lead to tissue iron overload. Classical hereditary hemochromatosis is associated with mutations of the HFE gene (C282Y homozygotes or C282Y/H63D compound heterozygotes) and is almost exclusively found in populations of northern European descent. Non-HFE-associated hereditary hemochromatosis is caused by mutations in other recently identified genes involved in the iron metabolism. Hepcidin is an iron regulatory hormone that inhibits ferroportin-mediated iron export from enterocytes and macrophages. Defective hepcidin gene expression or function may underlie most forms of hereditary hemochromatosis.Target organs and tissues affected by hereditary hemochromatosis include the liver, heart, pancreas, joints, and skin, with cirrhosisand diabetes melittus representing late signs of disease in patientswith very high liver iron concentrations. Patients with an establisheddiagnosis of hereditary hemochromatosis and iron overload should be treated with phlebotomy to achieve body iron depletion followed by maintenance phlebotomy. The most frequent causes of death in hereditary hemochromatosis are liver cancer, cirrhosis, cardiomyopathy, and diabetes. However, patients who undergo successful iron depletion before developing cirrhosis or diabetes can have normal life expectancy.","author":[{"dropping-particle":"","family":"Cançado","given":"Rodolfo Delfini","non-dropping-particle":"","parse-names":false,"suffix":""},{"dropping-particle":"","family":"Chiattone","given":"Carlos Sérgio","non-dropping-particle":"","parse-names":false,"suffix":""}],"container-title":"Revista Brasileira de Hematologia e Hemoterapia","id":"ITEM-1","issue":"6","issued":{"date-parts":[["2010"]]},"page":"469-475","title":"Visão atual da hemocromatose hereditária","type":"article-journal","volume":"32"},"uris":["http://www.mendeley.com/documents/?uuid=c191df4c-1f3b-4611-be7e-d4de2500edb9"]}],"mendeley":{"formattedCitation":"(CANÇADO; CHIATTONE, 2010b)","manualFormatting":"(CANÇADO; CHIATTONE, 2010)","plainTextFormattedCitation":"(CANÇADO; CHIATTONE, 2010b)"},"properties":{"noteIndex":0},"schema":"https://github.com/citation-style-language/schema/raw/master/csl-citation.json"}</w:instrText>
      </w:r>
      <w:r w:rsidR="00315A73" w:rsidRPr="001121D2">
        <w:rPr>
          <w:rFonts w:ascii="Times New Roman" w:hAnsi="Times New Roman" w:cs="Times New Roman"/>
          <w:sz w:val="20"/>
          <w:szCs w:val="20"/>
        </w:rPr>
        <w:fldChar w:fldCharType="separate"/>
      </w:r>
      <w:r w:rsidR="00315A73" w:rsidRPr="001121D2">
        <w:rPr>
          <w:rFonts w:ascii="Times New Roman" w:hAnsi="Times New Roman" w:cs="Times New Roman"/>
          <w:noProof/>
          <w:sz w:val="20"/>
          <w:szCs w:val="20"/>
        </w:rPr>
        <w:t>(CANÇADO; CHIATTONE, 2010)</w:t>
      </w:r>
      <w:r w:rsidR="00315A73" w:rsidRPr="001121D2">
        <w:rPr>
          <w:rFonts w:ascii="Times New Roman" w:hAnsi="Times New Roman" w:cs="Times New Roman"/>
          <w:sz w:val="20"/>
          <w:szCs w:val="20"/>
        </w:rPr>
        <w:fldChar w:fldCharType="end"/>
      </w:r>
    </w:p>
    <w:p w14:paraId="5932628D" w14:textId="548D00FF"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Após a estabilização do quadro, a manutenção do tratamento visa manter os níveis de </w:t>
      </w:r>
      <w:r w:rsidR="001121D2">
        <w:rPr>
          <w:rFonts w:ascii="Times New Roman" w:hAnsi="Times New Roman" w:cs="Times New Roman"/>
          <w:sz w:val="24"/>
          <w:szCs w:val="24"/>
        </w:rPr>
        <w:t>hemoglobina (</w:t>
      </w:r>
      <w:proofErr w:type="spellStart"/>
      <w:r w:rsidRPr="00F23C6F">
        <w:rPr>
          <w:rFonts w:ascii="Times New Roman" w:hAnsi="Times New Roman" w:cs="Times New Roman"/>
          <w:sz w:val="24"/>
          <w:szCs w:val="24"/>
        </w:rPr>
        <w:t>Hb</w:t>
      </w:r>
      <w:proofErr w:type="spellEnd"/>
      <w:r w:rsidR="001121D2">
        <w:rPr>
          <w:rFonts w:ascii="Times New Roman" w:hAnsi="Times New Roman" w:cs="Times New Roman"/>
          <w:sz w:val="24"/>
          <w:szCs w:val="24"/>
        </w:rPr>
        <w:t>)</w:t>
      </w:r>
      <w:r w:rsidRPr="00F23C6F">
        <w:rPr>
          <w:rFonts w:ascii="Times New Roman" w:hAnsi="Times New Roman" w:cs="Times New Roman"/>
          <w:sz w:val="24"/>
          <w:szCs w:val="24"/>
        </w:rPr>
        <w:t xml:space="preserve"> circulante e ferritina sérica dentro da normalidade. Para isso, recomenda-se a realização de quatro a seis sangrias anuais em homens e de duas a quatro sangrias anuais em mulheres.</w:t>
      </w:r>
    </w:p>
    <w:p w14:paraId="7CFB985B" w14:textId="62DB2F35" w:rsidR="004B3D5A" w:rsidRPr="001121D2" w:rsidRDefault="004B3D5A" w:rsidP="004B3D5A">
      <w:pPr>
        <w:spacing w:after="0" w:line="240" w:lineRule="auto"/>
        <w:jc w:val="both"/>
        <w:rPr>
          <w:rFonts w:ascii="Times New Roman" w:hAnsi="Times New Roman" w:cs="Times New Roman"/>
          <w:noProof/>
          <w:sz w:val="20"/>
          <w:szCs w:val="20"/>
        </w:rPr>
      </w:pPr>
      <w:r w:rsidRPr="00F23C6F">
        <w:rPr>
          <w:rFonts w:ascii="Times New Roman" w:hAnsi="Times New Roman" w:cs="Times New Roman"/>
          <w:sz w:val="24"/>
          <w:szCs w:val="24"/>
        </w:rPr>
        <w:t xml:space="preserve">Os pacientes submetidos à flebotomia por repetição mostram uma melhora significativa na astenia e na hiperpigmentação da pele e melhor controle do diabetes. </w:t>
      </w:r>
      <w:r w:rsidRPr="001121D2">
        <w:rPr>
          <w:rFonts w:ascii="Times New Roman" w:hAnsi="Times New Roman" w:cs="Times New Roman"/>
          <w:sz w:val="20"/>
          <w:szCs w:val="20"/>
        </w:rPr>
        <w:fldChar w:fldCharType="begin" w:fldLock="1"/>
      </w:r>
      <w:r w:rsidR="00592F88" w:rsidRPr="001121D2">
        <w:rPr>
          <w:rFonts w:ascii="Times New Roman" w:hAnsi="Times New Roman" w:cs="Times New Roman"/>
          <w:sz w:val="20"/>
          <w:szCs w:val="20"/>
        </w:rPr>
        <w:instrText>ADDIN CSL_CITATION {"citationItems":[{"id":"ITEM-1","itemData":{"DOI":"10.1590/S1516-84842010000600011","ISSN":"15168484","abstract":"Hereditary hemochromatosis refers to several inherited disorders of the iron metabolism that lead to tissue iron overload. Classical hereditary hemochromatosis is associated with mutations of the HFE gene (C282Y homozygotes or C282Y/H63D compound heterozygotes) and is almost exclusively found in populations of northern European descent. Non-HFE-associated hereditary hemochromatosis is caused by mutations in other recently identified genes involved in the iron metabolism. Hepcidin is an iron regulatory hormone that inhibits ferroportin-mediated iron export from enterocytes and macrophages. Defective hepcidin gene expression or function may underlie most forms of hereditary hemochromatosis.Target organs and tissues affected by hereditary hemochromatosis include the liver, heart, pancreas, joints, and skin, with cirrhosisand diabetes melittus representing late signs of disease in patientswith very high liver iron concentrations. Patients with an establisheddiagnosis of hereditary hemochromatosis and iron overload should be treated with phlebotomy to achieve body iron depletion followed by maintenance phlebotomy. The most frequent causes of death in hereditary hemochromatosis are liver cancer, cirrhosis, cardiomyopathy, and diabetes. However, patients who undergo successful iron depletion before developing cirrhosis or diabetes can have normal life expectancy.","author":[{"dropping-particle":"","family":"Cançado","given":"Rodolfo Delfini","non-dropping-particle":"","parse-names":false,"suffix":""},{"dropping-particle":"","family":"Chiattone","given":"Carlos Sérgio","non-dropping-particle":"","parse-names":false,"suffix":""}],"container-title":"Revista Brasileira de Hematologia e Hemoterapia","id":"ITEM-1","issued":{"date-parts":[["2010"]]},"title":"Visão atual da hemocromatose hereditária","type":"article-journal"},"uris":["http://www.mendeley.com/documents/?uuid=9e9dd3c0-b046-4a62-bb3d-4c582103560c"]}],"mendeley":{"formattedCitation":"(CANÇADO; CHIATTONE, 2010a)","manualFormatting":"(CANÇADO; CHIATTONE, 2010)","plainTextFormattedCitation":"(CANÇADO; CHIATTONE, 2010a)","previouslyFormattedCitation":"(CANÇADO; CHIATTONE, 2010a)"},"properties":{"noteIndex":0},"schema":"https://github.com/citation-style-language/schema/raw/master/csl-citation.json"}</w:instrText>
      </w:r>
      <w:r w:rsidRPr="001121D2">
        <w:rPr>
          <w:rFonts w:ascii="Times New Roman" w:hAnsi="Times New Roman" w:cs="Times New Roman"/>
          <w:sz w:val="20"/>
          <w:szCs w:val="20"/>
        </w:rPr>
        <w:fldChar w:fldCharType="separate"/>
      </w:r>
      <w:r w:rsidRPr="001121D2">
        <w:rPr>
          <w:rFonts w:ascii="Times New Roman" w:hAnsi="Times New Roman" w:cs="Times New Roman"/>
          <w:noProof/>
          <w:sz w:val="20"/>
          <w:szCs w:val="20"/>
        </w:rPr>
        <w:t>(CANÇADO; CHIATTONE, 2010)</w:t>
      </w:r>
      <w:r w:rsidRPr="001121D2">
        <w:rPr>
          <w:rFonts w:ascii="Times New Roman" w:hAnsi="Times New Roman" w:cs="Times New Roman"/>
          <w:sz w:val="20"/>
          <w:szCs w:val="20"/>
        </w:rPr>
        <w:fldChar w:fldCharType="end"/>
      </w:r>
    </w:p>
    <w:p w14:paraId="5B10D2CB" w14:textId="3DF57D80" w:rsidR="004B3D5A" w:rsidRPr="00F23C6F" w:rsidRDefault="004B3D5A" w:rsidP="004B3D5A">
      <w:pPr>
        <w:spacing w:after="0" w:line="240" w:lineRule="auto"/>
        <w:ind w:firstLine="708"/>
        <w:jc w:val="both"/>
        <w:rPr>
          <w:rFonts w:ascii="Times New Roman" w:hAnsi="Times New Roman" w:cs="Times New Roman"/>
          <w:sz w:val="24"/>
          <w:szCs w:val="24"/>
        </w:rPr>
      </w:pPr>
      <w:r w:rsidRPr="00F23C6F">
        <w:rPr>
          <w:rFonts w:ascii="Times New Roman" w:hAnsi="Times New Roman" w:cs="Times New Roman"/>
          <w:sz w:val="24"/>
          <w:szCs w:val="24"/>
        </w:rPr>
        <w:t xml:space="preserve">Em 2011, os Institutos Nacionais de Saúde dos Estados Unidos financiaram um amplo estudo, publicado no "The </w:t>
      </w:r>
      <w:proofErr w:type="spellStart"/>
      <w:r w:rsidRPr="00F23C6F">
        <w:rPr>
          <w:rFonts w:ascii="Times New Roman" w:hAnsi="Times New Roman" w:cs="Times New Roman"/>
          <w:sz w:val="24"/>
          <w:szCs w:val="24"/>
        </w:rPr>
        <w:t>Journal</w:t>
      </w:r>
      <w:proofErr w:type="spellEnd"/>
      <w:r w:rsidRPr="00F23C6F">
        <w:rPr>
          <w:rFonts w:ascii="Times New Roman" w:hAnsi="Times New Roman" w:cs="Times New Roman"/>
          <w:sz w:val="24"/>
          <w:szCs w:val="24"/>
        </w:rPr>
        <w:t xml:space="preserve"> </w:t>
      </w:r>
      <w:proofErr w:type="spellStart"/>
      <w:r w:rsidRPr="00F23C6F">
        <w:rPr>
          <w:rFonts w:ascii="Times New Roman" w:hAnsi="Times New Roman" w:cs="Times New Roman"/>
          <w:sz w:val="24"/>
          <w:szCs w:val="24"/>
        </w:rPr>
        <w:t>of</w:t>
      </w:r>
      <w:proofErr w:type="spellEnd"/>
      <w:r w:rsidRPr="00F23C6F">
        <w:rPr>
          <w:rFonts w:ascii="Times New Roman" w:hAnsi="Times New Roman" w:cs="Times New Roman"/>
          <w:sz w:val="24"/>
          <w:szCs w:val="24"/>
        </w:rPr>
        <w:t xml:space="preserve"> </w:t>
      </w:r>
      <w:proofErr w:type="spellStart"/>
      <w:r w:rsidRPr="00F23C6F">
        <w:rPr>
          <w:rFonts w:ascii="Times New Roman" w:hAnsi="Times New Roman" w:cs="Times New Roman"/>
          <w:sz w:val="24"/>
          <w:szCs w:val="24"/>
        </w:rPr>
        <w:t>the</w:t>
      </w:r>
      <w:proofErr w:type="spellEnd"/>
      <w:r w:rsidRPr="00F23C6F">
        <w:rPr>
          <w:rFonts w:ascii="Times New Roman" w:hAnsi="Times New Roman" w:cs="Times New Roman"/>
          <w:sz w:val="24"/>
          <w:szCs w:val="24"/>
        </w:rPr>
        <w:t xml:space="preserve"> American Medical </w:t>
      </w:r>
      <w:proofErr w:type="spellStart"/>
      <w:r w:rsidRPr="00F23C6F">
        <w:rPr>
          <w:rFonts w:ascii="Times New Roman" w:hAnsi="Times New Roman" w:cs="Times New Roman"/>
          <w:sz w:val="24"/>
          <w:szCs w:val="24"/>
        </w:rPr>
        <w:t>Association</w:t>
      </w:r>
      <w:proofErr w:type="spellEnd"/>
      <w:r w:rsidRPr="00F23C6F">
        <w:rPr>
          <w:rFonts w:ascii="Times New Roman" w:hAnsi="Times New Roman" w:cs="Times New Roman"/>
          <w:sz w:val="24"/>
          <w:szCs w:val="24"/>
        </w:rPr>
        <w:t>", concluindo que "doadores com hemocromatose não apresentam um risco maior em seu sangue do que outros doadores”. Países como os Estados Unidos, França e Irlanda já autorizam a transfusão de sangue de pacientes com hemocromatose, sendo que no Brasil este sangue é descartado após o procedimento de flebotomia. Em 201</w:t>
      </w:r>
      <w:r w:rsidR="00F25AB2">
        <w:rPr>
          <w:rFonts w:ascii="Times New Roman" w:hAnsi="Times New Roman" w:cs="Times New Roman"/>
          <w:sz w:val="24"/>
          <w:szCs w:val="24"/>
        </w:rPr>
        <w:t>6</w:t>
      </w:r>
      <w:r w:rsidRPr="00F23C6F">
        <w:rPr>
          <w:rFonts w:ascii="Times New Roman" w:hAnsi="Times New Roman" w:cs="Times New Roman"/>
          <w:sz w:val="24"/>
          <w:szCs w:val="24"/>
        </w:rPr>
        <w:t xml:space="preserve">, o deputado federal Ronaldo Fonseca entrou com um requerimento junto ao governo federal, para que sejam realizados estudos clínicos para possibilitar a utilização do sangue destes pacientes para salvar vidas, levando em consideração que em várias épocas do ano os estoques de sangue para a transfusão em hemocentros diminuem muito </w:t>
      </w:r>
      <w:r w:rsidR="00CC20F4">
        <w:rPr>
          <w:rFonts w:ascii="Times New Roman" w:hAnsi="Times New Roman" w:cs="Times New Roman"/>
          <w:sz w:val="24"/>
          <w:szCs w:val="24"/>
        </w:rPr>
        <w:t>(INC 2806/2016).</w:t>
      </w:r>
      <w:r w:rsidR="00CC20F4" w:rsidRPr="00F23C6F">
        <w:rPr>
          <w:rFonts w:ascii="Times New Roman" w:hAnsi="Times New Roman" w:cs="Times New Roman"/>
          <w:sz w:val="24"/>
          <w:szCs w:val="24"/>
        </w:rPr>
        <w:t xml:space="preserve"> </w:t>
      </w:r>
      <w:r w:rsidRPr="00F23C6F">
        <w:rPr>
          <w:rFonts w:ascii="Times New Roman" w:hAnsi="Times New Roman" w:cs="Times New Roman"/>
          <w:sz w:val="24"/>
          <w:szCs w:val="24"/>
        </w:rPr>
        <w:t xml:space="preserve">Diante disso, a Agência Nacional de Vigilância Sanitária (ANVISA) informou que não compete a ela realizar estes estudos para a aprovação de técnicas para a doação de sangue e encaminhou o requerimento ao Ministério da Saúde (MS). O MS, por sua vez, ressaltou que mesmo que o sangue não transmita a o transtorno genético, há a preocupação de que alguns pacientes possam esconder outros fatores de risco e alegou que a utilização do sangue de pacientes com hemocromatose ainda é inviável no Brasil devido </w:t>
      </w:r>
      <w:r>
        <w:rPr>
          <w:rFonts w:ascii="Times New Roman" w:hAnsi="Times New Roman" w:cs="Times New Roman"/>
          <w:sz w:val="24"/>
          <w:szCs w:val="24"/>
        </w:rPr>
        <w:t xml:space="preserve">à </w:t>
      </w:r>
      <w:r w:rsidRPr="00F23C6F">
        <w:rPr>
          <w:rFonts w:ascii="Times New Roman" w:hAnsi="Times New Roman" w:cs="Times New Roman"/>
          <w:sz w:val="24"/>
          <w:szCs w:val="24"/>
        </w:rPr>
        <w:t>falta de estrutura de serviços de referência para o diagnóstico molecular, podendo levar os pacientes envolvidos a situações de risco.</w:t>
      </w:r>
    </w:p>
    <w:p w14:paraId="184EF756" w14:textId="3467C4DD" w:rsidR="00134DA6" w:rsidRPr="004B3D5A" w:rsidRDefault="004B3D5A" w:rsidP="0055723B">
      <w:pPr>
        <w:spacing w:after="0" w:line="240" w:lineRule="auto"/>
        <w:jc w:val="both"/>
        <w:rPr>
          <w:rFonts w:ascii="Times New Roman" w:hAnsi="Times New Roman" w:cs="Times New Roman"/>
          <w:sz w:val="24"/>
          <w:szCs w:val="24"/>
        </w:rPr>
      </w:pPr>
      <w:r w:rsidRPr="00F23C6F">
        <w:rPr>
          <w:rFonts w:ascii="Times New Roman" w:hAnsi="Times New Roman" w:cs="Times New Roman"/>
          <w:sz w:val="24"/>
          <w:szCs w:val="24"/>
        </w:rPr>
        <w:t xml:space="preserve">Uma segunda opção de tratamento é a administração de quelantes que “sequestram” os íons de ferro formando compostos quelatos, possibilitando sua eliminação do organismo. Porém esta </w:t>
      </w:r>
      <w:r w:rsidRPr="00F23C6F">
        <w:rPr>
          <w:rFonts w:ascii="Times New Roman" w:hAnsi="Times New Roman" w:cs="Times New Roman"/>
          <w:sz w:val="24"/>
          <w:szCs w:val="24"/>
        </w:rPr>
        <w:lastRenderedPageBreak/>
        <w:t>opção terapêutica só é utilizada em casos em que o paciente não possa ser submetido à flebotomia, como por exemplo, anemia grave.</w:t>
      </w:r>
      <w:r>
        <w:rPr>
          <w:rFonts w:ascii="Times New Roman" w:hAnsi="Times New Roman" w:cs="Times New Roman"/>
          <w:sz w:val="24"/>
          <w:szCs w:val="24"/>
        </w:rPr>
        <w:t xml:space="preserve"> </w:t>
      </w:r>
      <w:r w:rsidRPr="001121D2">
        <w:rPr>
          <w:rFonts w:ascii="Times New Roman" w:hAnsi="Times New Roman" w:cs="Times New Roman"/>
          <w:sz w:val="20"/>
          <w:szCs w:val="20"/>
        </w:rPr>
        <w:t>(BARROS, 2013).</w:t>
      </w:r>
    </w:p>
    <w:p w14:paraId="178FD890" w14:textId="67C8FB36" w:rsidR="000E370B" w:rsidRPr="00CF1DE4" w:rsidRDefault="00134DA6" w:rsidP="0055723B">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ab/>
      </w:r>
      <w:r w:rsidR="00CF1DE4">
        <w:rPr>
          <w:rFonts w:ascii="Times New Roman" w:hAnsi="Times New Roman" w:cs="Times New Roman"/>
          <w:sz w:val="24"/>
          <w:szCs w:val="24"/>
        </w:rPr>
        <w:t>O prognóstico é bom, uma vez que após o início do tratamento</w:t>
      </w:r>
      <w:r w:rsidR="004B3D5A">
        <w:rPr>
          <w:rFonts w:ascii="Times New Roman" w:hAnsi="Times New Roman" w:cs="Times New Roman"/>
          <w:sz w:val="24"/>
          <w:szCs w:val="24"/>
        </w:rPr>
        <w:t xml:space="preserve"> com a flebotomia</w:t>
      </w:r>
      <w:r w:rsidR="00CF1DE4">
        <w:rPr>
          <w:rFonts w:ascii="Times New Roman" w:hAnsi="Times New Roman" w:cs="Times New Roman"/>
          <w:sz w:val="24"/>
          <w:szCs w:val="24"/>
        </w:rPr>
        <w:t>, os níveis de ferro diminuem juntamente com os sintomas, reduzindo potencialmente os riscos de complicações.</w:t>
      </w:r>
      <w:r w:rsidR="0055723B">
        <w:rPr>
          <w:rFonts w:ascii="Times New Roman" w:hAnsi="Times New Roman" w:cs="Times New Roman"/>
          <w:sz w:val="24"/>
          <w:szCs w:val="24"/>
        </w:rPr>
        <w:t xml:space="preserve"> Porém, se não tratada, a hemocromatose pode levar a morte principalmente por lesões cardíacas que causam arritmias que podem desencadear um Acidente Vascular Cerebral (AVC) ou um Infarto Agudo do Miocárdio (IAM) </w:t>
      </w:r>
      <w:r w:rsidR="00CF1DE4" w:rsidRPr="001121D2">
        <w:rPr>
          <w:rFonts w:ascii="Times New Roman" w:hAnsi="Times New Roman" w:cs="Times New Roman"/>
          <w:sz w:val="20"/>
          <w:szCs w:val="20"/>
        </w:rPr>
        <w:fldChar w:fldCharType="begin" w:fldLock="1"/>
      </w:r>
      <w:r w:rsidR="0055723B" w:rsidRPr="001121D2">
        <w:rPr>
          <w:rFonts w:ascii="Times New Roman" w:hAnsi="Times New Roman" w:cs="Times New Roman"/>
          <w:sz w:val="20"/>
          <w:szCs w:val="20"/>
        </w:rPr>
        <w:instrText>ADDIN CSL_CITATION {"citationItems":[{"id":"ITEM-1","itemData":{"DOI":"10.1590/S1516-84842010000600011","ISSN":"15168484","abstract":"Hereditary hemochromatosis refers to several inherited disorders of the iron metabolism that lead to tissue iron overload. Classical hereditary hemochromatosis is associated with mutations of the HFE gene (C282Y homozygotes or C282Y/H63D compound heterozygotes) and is almost exclusively found in populations of northern European descent. Non-HFE-associated hereditary hemochromatosis is caused by mutations in other recently identified genes involved in the iron metabolism. Hepcidin is an iron regulatory hormone that inhibits ferroportin-mediated iron export from enterocytes and macrophages. Defective hepcidin gene expression or function may underlie most forms of hereditary hemochromatosis.Target organs and tissues affected by hereditary hemochromatosis include the liver, heart, pancreas, joints, and skin, with cirrhosisand diabetes melittus representing late signs of disease in patientswith very high liver iron concentrations. Patients with an establisheddiagnosis of hereditary hemochromatosis and iron overload should be treated with phlebotomy to achieve body iron depletion followed by maintenance phlebotomy. The most frequent causes of death in hereditary hemochromatosis are liver cancer, cirrhosis, cardiomyopathy, and diabetes. However, patients who undergo successful iron depletion before developing cirrhosis or diabetes can have normal life expectancy.","author":[{"dropping-particle":"","family":"Cançado","given":"Rodolfo Delfini","non-dropping-particle":"","parse-names":false,"suffix":""},{"dropping-particle":"","family":"Chiattone","given":"Carlos Sérgio","non-dropping-particle":"","parse-names":false,"suffix":""}],"container-title":"Revista Brasileira de Hematologia e Hemoterapia","id":"ITEM-1","issued":{"date-parts":[["2010"]]},"title":"Visão atual da hemocromatose hereditária","type":"article-journal"},"uris":["http://www.mendeley.com/documents/?uuid=9e9dd3c0-b046-4a62-bb3d-4c582103560c"]}],"mendeley":{"formattedCitation":"(CANÇADO; CHIATTONE, 2010a)","manualFormatting":"(CANÇADO; CHIATTONE, 2010)","plainTextFormattedCitation":"(CANÇADO; CHIATTONE, 2010a)","previouslyFormattedCitation":"(CANÇADO; CHIATTONE, 2010a)"},"properties":{"noteIndex":0},"schema":"https://github.com/citation-style-language/schema/raw/master/csl-citation.json"}</w:instrText>
      </w:r>
      <w:r w:rsidR="00CF1DE4" w:rsidRPr="001121D2">
        <w:rPr>
          <w:rFonts w:ascii="Times New Roman" w:hAnsi="Times New Roman" w:cs="Times New Roman"/>
          <w:sz w:val="20"/>
          <w:szCs w:val="20"/>
        </w:rPr>
        <w:fldChar w:fldCharType="separate"/>
      </w:r>
      <w:r w:rsidR="00CF1DE4" w:rsidRPr="001121D2">
        <w:rPr>
          <w:rFonts w:ascii="Times New Roman" w:hAnsi="Times New Roman" w:cs="Times New Roman"/>
          <w:noProof/>
          <w:sz w:val="20"/>
          <w:szCs w:val="20"/>
        </w:rPr>
        <w:t>(CANÇADO; CHIATTONE, 2010)</w:t>
      </w:r>
      <w:r w:rsidR="00CF1DE4" w:rsidRPr="001121D2">
        <w:rPr>
          <w:rFonts w:ascii="Times New Roman" w:hAnsi="Times New Roman" w:cs="Times New Roman"/>
          <w:sz w:val="20"/>
          <w:szCs w:val="20"/>
        </w:rPr>
        <w:fldChar w:fldCharType="end"/>
      </w:r>
      <w:r w:rsidR="00610C18">
        <w:rPr>
          <w:rFonts w:ascii="Times New Roman" w:hAnsi="Times New Roman" w:cs="Times New Roman"/>
          <w:sz w:val="20"/>
          <w:szCs w:val="20"/>
        </w:rPr>
        <w:t>.</w:t>
      </w:r>
    </w:p>
    <w:p w14:paraId="13C4F4B9" w14:textId="77777777" w:rsidR="000E370B" w:rsidRPr="006A301D" w:rsidRDefault="000E370B" w:rsidP="0055723B">
      <w:pPr>
        <w:spacing w:after="0" w:line="240" w:lineRule="auto"/>
        <w:jc w:val="both"/>
        <w:rPr>
          <w:rFonts w:ascii="Times New Roman" w:hAnsi="Times New Roman" w:cs="Times New Roman"/>
          <w:b/>
          <w:bCs/>
          <w:sz w:val="24"/>
          <w:szCs w:val="24"/>
        </w:rPr>
      </w:pPr>
    </w:p>
    <w:p w14:paraId="38DB5AA9" w14:textId="5231E3E1" w:rsidR="00F41D88" w:rsidRPr="00F23C6F" w:rsidRDefault="00F41D88" w:rsidP="006E544F">
      <w:pPr>
        <w:spacing w:after="0" w:line="240" w:lineRule="auto"/>
        <w:rPr>
          <w:rFonts w:ascii="Times New Roman" w:hAnsi="Times New Roman" w:cs="Times New Roman"/>
          <w:sz w:val="24"/>
          <w:szCs w:val="24"/>
        </w:rPr>
      </w:pPr>
    </w:p>
    <w:p w14:paraId="2F3C6DC2" w14:textId="1EED78EE" w:rsidR="00DA4273" w:rsidRPr="006A301D" w:rsidRDefault="006A301D" w:rsidP="006E544F">
      <w:pPr>
        <w:spacing w:after="0" w:line="240" w:lineRule="auto"/>
        <w:rPr>
          <w:rFonts w:ascii="Times New Roman" w:hAnsi="Times New Roman" w:cs="Times New Roman"/>
          <w:b/>
          <w:bCs/>
          <w:sz w:val="24"/>
          <w:szCs w:val="24"/>
        </w:rPr>
      </w:pPr>
      <w:r w:rsidRPr="006A301D">
        <w:rPr>
          <w:rFonts w:ascii="Times New Roman" w:hAnsi="Times New Roman" w:cs="Times New Roman"/>
          <w:b/>
          <w:bCs/>
          <w:sz w:val="24"/>
          <w:szCs w:val="24"/>
        </w:rPr>
        <w:t>CONCLU</w:t>
      </w:r>
      <w:r>
        <w:rPr>
          <w:rFonts w:ascii="Times New Roman" w:hAnsi="Times New Roman" w:cs="Times New Roman"/>
          <w:b/>
          <w:bCs/>
          <w:sz w:val="24"/>
          <w:szCs w:val="24"/>
        </w:rPr>
        <w:t>SÃO</w:t>
      </w:r>
    </w:p>
    <w:p w14:paraId="356F06D1" w14:textId="7F656021" w:rsidR="00DA4273" w:rsidRPr="00F23C6F" w:rsidRDefault="00DA4273" w:rsidP="006E544F">
      <w:pPr>
        <w:spacing w:after="0" w:line="240" w:lineRule="auto"/>
        <w:rPr>
          <w:rFonts w:ascii="Times New Roman" w:hAnsi="Times New Roman" w:cs="Times New Roman"/>
          <w:sz w:val="24"/>
          <w:szCs w:val="24"/>
        </w:rPr>
      </w:pPr>
    </w:p>
    <w:p w14:paraId="6F25DAE1" w14:textId="12F5E20F" w:rsidR="00DA4273" w:rsidRPr="00F23C6F" w:rsidRDefault="00767491" w:rsidP="00C926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bookmarkStart w:id="17" w:name="_Hlk43017236"/>
      <w:r>
        <w:rPr>
          <w:rFonts w:ascii="Times New Roman" w:hAnsi="Times New Roman" w:cs="Times New Roman"/>
          <w:sz w:val="24"/>
          <w:szCs w:val="24"/>
        </w:rPr>
        <w:t xml:space="preserve">O equilíbrio no metabolismo do ferro é essencial para que não ocorra a falta ou sobrecarga deste metal no organismo, uma vez que ambos os casos podem trazer consequências negativas para a manutenção da saúde humana. </w:t>
      </w:r>
      <w:bookmarkEnd w:id="17"/>
      <w:r>
        <w:rPr>
          <w:rFonts w:ascii="Times New Roman" w:hAnsi="Times New Roman" w:cs="Times New Roman"/>
          <w:sz w:val="24"/>
          <w:szCs w:val="24"/>
        </w:rPr>
        <w:t xml:space="preserve">O principal destino do ferro é a medula óssea para a síntese de glóbulos vermelhos no processo de eritropoiese, e a efetividade deste processo está diretamente relacionada com a oferta adequada de ferro, regulada principalmente pela </w:t>
      </w:r>
      <w:proofErr w:type="spellStart"/>
      <w:r>
        <w:rPr>
          <w:rFonts w:ascii="Times New Roman" w:hAnsi="Times New Roman" w:cs="Times New Roman"/>
          <w:sz w:val="24"/>
          <w:szCs w:val="24"/>
        </w:rPr>
        <w:t>hepcidina</w:t>
      </w:r>
      <w:proofErr w:type="spellEnd"/>
      <w:r>
        <w:rPr>
          <w:rFonts w:ascii="Times New Roman" w:hAnsi="Times New Roman" w:cs="Times New Roman"/>
          <w:sz w:val="24"/>
          <w:szCs w:val="24"/>
        </w:rPr>
        <w:t xml:space="preserve">. </w:t>
      </w:r>
      <w:r w:rsidR="00C92693">
        <w:rPr>
          <w:rFonts w:ascii="Times New Roman" w:hAnsi="Times New Roman" w:cs="Times New Roman"/>
          <w:sz w:val="24"/>
          <w:szCs w:val="24"/>
        </w:rPr>
        <w:t>A</w:t>
      </w:r>
      <w:r w:rsidR="00B85456">
        <w:rPr>
          <w:rFonts w:ascii="Times New Roman" w:hAnsi="Times New Roman" w:cs="Times New Roman"/>
          <w:sz w:val="24"/>
          <w:szCs w:val="24"/>
        </w:rPr>
        <w:t xml:space="preserve"> hemocromatose hereditária (HH) é um distúrbio genético</w:t>
      </w:r>
      <w:r w:rsidR="00A5177C">
        <w:rPr>
          <w:rFonts w:ascii="Times New Roman" w:hAnsi="Times New Roman" w:cs="Times New Roman"/>
          <w:sz w:val="24"/>
          <w:szCs w:val="24"/>
        </w:rPr>
        <w:t xml:space="preserve">, na maioria das vezes relacionado </w:t>
      </w:r>
      <w:r w:rsidR="00C92693">
        <w:rPr>
          <w:rFonts w:ascii="Times New Roman" w:hAnsi="Times New Roman" w:cs="Times New Roman"/>
          <w:sz w:val="24"/>
          <w:szCs w:val="24"/>
        </w:rPr>
        <w:t>ao gene HFE,</w:t>
      </w:r>
      <w:r w:rsidR="00A5177C">
        <w:rPr>
          <w:rFonts w:ascii="Times New Roman" w:hAnsi="Times New Roman" w:cs="Times New Roman"/>
          <w:sz w:val="24"/>
          <w:szCs w:val="24"/>
        </w:rPr>
        <w:t xml:space="preserve"> que leva</w:t>
      </w:r>
      <w:r w:rsidR="00C92693">
        <w:rPr>
          <w:rFonts w:ascii="Times New Roman" w:hAnsi="Times New Roman" w:cs="Times New Roman"/>
          <w:sz w:val="24"/>
          <w:szCs w:val="24"/>
        </w:rPr>
        <w:t xml:space="preserve"> ao excesso de ferro no organismo, que por sua vez se deposita nos tecidos, podendo levar a graves lesões. Desta forma, é importante ressaltar a necessidade de exames periódicos para que haja um diagnóstico precoce e um tratamento adequado antes mesmo do aparecimento dos sintomas.</w:t>
      </w:r>
    </w:p>
    <w:p w14:paraId="0E6B76EA" w14:textId="6F064E82" w:rsidR="00526F0F" w:rsidRDefault="00526F0F" w:rsidP="006E544F">
      <w:pPr>
        <w:spacing w:after="0" w:line="240" w:lineRule="auto"/>
        <w:rPr>
          <w:rFonts w:ascii="Times New Roman" w:hAnsi="Times New Roman" w:cs="Times New Roman"/>
          <w:sz w:val="24"/>
          <w:szCs w:val="24"/>
        </w:rPr>
      </w:pPr>
    </w:p>
    <w:p w14:paraId="5FFEC8BC" w14:textId="77777777" w:rsidR="006A301D" w:rsidRPr="00F23C6F" w:rsidRDefault="006A301D" w:rsidP="006E544F">
      <w:pPr>
        <w:spacing w:after="0" w:line="240" w:lineRule="auto"/>
        <w:rPr>
          <w:rFonts w:ascii="Times New Roman" w:hAnsi="Times New Roman" w:cs="Times New Roman"/>
          <w:sz w:val="24"/>
          <w:szCs w:val="24"/>
        </w:rPr>
      </w:pPr>
    </w:p>
    <w:p w14:paraId="43743336" w14:textId="7B0583D5" w:rsidR="00526F0F" w:rsidRPr="00006A91" w:rsidRDefault="0008265C" w:rsidP="006E544F">
      <w:pPr>
        <w:spacing w:after="0" w:line="240" w:lineRule="auto"/>
        <w:rPr>
          <w:rFonts w:ascii="Times New Roman" w:hAnsi="Times New Roman" w:cs="Times New Roman"/>
          <w:b/>
          <w:bCs/>
          <w:sz w:val="24"/>
          <w:szCs w:val="24"/>
          <w:lang w:val="en-US"/>
        </w:rPr>
      </w:pPr>
      <w:r w:rsidRPr="00006A91">
        <w:rPr>
          <w:rFonts w:ascii="Times New Roman" w:hAnsi="Times New Roman" w:cs="Times New Roman"/>
          <w:b/>
          <w:bCs/>
          <w:sz w:val="24"/>
          <w:szCs w:val="24"/>
          <w:lang w:val="en-US"/>
        </w:rPr>
        <w:t>REFER</w:t>
      </w:r>
      <w:r w:rsidR="006A301D" w:rsidRPr="00006A91">
        <w:rPr>
          <w:rFonts w:ascii="Times New Roman" w:hAnsi="Times New Roman" w:cs="Times New Roman"/>
          <w:b/>
          <w:bCs/>
          <w:sz w:val="24"/>
          <w:szCs w:val="24"/>
          <w:lang w:val="en-US"/>
        </w:rPr>
        <w:t>Ê</w:t>
      </w:r>
      <w:r w:rsidRPr="00006A91">
        <w:rPr>
          <w:rFonts w:ascii="Times New Roman" w:hAnsi="Times New Roman" w:cs="Times New Roman"/>
          <w:b/>
          <w:bCs/>
          <w:sz w:val="24"/>
          <w:szCs w:val="24"/>
          <w:lang w:val="en-US"/>
        </w:rPr>
        <w:t>NCIAS</w:t>
      </w:r>
    </w:p>
    <w:p w14:paraId="1D9F861B" w14:textId="0BE879E0" w:rsidR="00E92488" w:rsidRPr="00006A91" w:rsidRDefault="00E92488" w:rsidP="006E544F">
      <w:pPr>
        <w:spacing w:after="0" w:line="240" w:lineRule="auto"/>
        <w:rPr>
          <w:rFonts w:ascii="Times New Roman" w:hAnsi="Times New Roman" w:cs="Times New Roman"/>
          <w:b/>
          <w:bCs/>
          <w:sz w:val="24"/>
          <w:szCs w:val="24"/>
          <w:lang w:val="en-US"/>
        </w:rPr>
      </w:pPr>
    </w:p>
    <w:p w14:paraId="70984576" w14:textId="1CADBDD3" w:rsidR="00E92488" w:rsidRPr="00006A91" w:rsidRDefault="00E92488" w:rsidP="00D47D0A">
      <w:pPr>
        <w:spacing w:after="0" w:line="240" w:lineRule="auto"/>
        <w:jc w:val="both"/>
        <w:rPr>
          <w:rFonts w:ascii="Times New Roman" w:hAnsi="Times New Roman" w:cs="Times New Roman"/>
          <w:b/>
          <w:bCs/>
          <w:sz w:val="24"/>
          <w:szCs w:val="24"/>
          <w:lang w:val="en-US"/>
        </w:rPr>
      </w:pPr>
      <w:r w:rsidRPr="001F5A45">
        <w:rPr>
          <w:rFonts w:ascii="Times New Roman" w:hAnsi="Times New Roman" w:cs="Times New Roman"/>
          <w:noProof/>
          <w:sz w:val="24"/>
          <w:szCs w:val="24"/>
          <w:lang w:val="en-US"/>
        </w:rPr>
        <w:t xml:space="preserve">BACON, Bruce R; LINDOR, Keith D. </w:t>
      </w:r>
      <w:r w:rsidRPr="001F5A45">
        <w:rPr>
          <w:rFonts w:ascii="Times New Roman" w:hAnsi="Times New Roman" w:cs="Times New Roman"/>
          <w:b/>
          <w:bCs/>
          <w:noProof/>
          <w:sz w:val="24"/>
          <w:szCs w:val="24"/>
          <w:lang w:val="en-US"/>
        </w:rPr>
        <w:t>Clinical manifestations and diagnosis of hereditary hemochromatosis.</w:t>
      </w:r>
      <w:r w:rsidRPr="001F5A45">
        <w:rPr>
          <w:rFonts w:ascii="Times New Roman" w:hAnsi="Times New Roman" w:cs="Times New Roman"/>
          <w:noProof/>
          <w:sz w:val="24"/>
          <w:szCs w:val="24"/>
          <w:lang w:val="en-US"/>
        </w:rPr>
        <w:t xml:space="preserve"> </w:t>
      </w:r>
      <w:r w:rsidRPr="001F5A45">
        <w:rPr>
          <w:rFonts w:ascii="Times New Roman" w:hAnsi="Times New Roman" w:cs="Times New Roman"/>
          <w:i/>
          <w:iCs/>
          <w:noProof/>
          <w:sz w:val="24"/>
          <w:szCs w:val="24"/>
          <w:lang w:val="en-US"/>
        </w:rPr>
        <w:t>up to date</w:t>
      </w:r>
      <w:r w:rsidRPr="001F5A45">
        <w:rPr>
          <w:rFonts w:ascii="Times New Roman" w:hAnsi="Times New Roman" w:cs="Times New Roman"/>
          <w:noProof/>
          <w:sz w:val="24"/>
          <w:szCs w:val="24"/>
          <w:lang w:val="en-US"/>
        </w:rPr>
        <w:t>, 2015.</w:t>
      </w:r>
      <w:r w:rsidRPr="001F5A45">
        <w:rPr>
          <w:rFonts w:ascii="Times New Roman" w:hAnsi="Times New Roman" w:cs="Times New Roman"/>
          <w:noProof/>
          <w:sz w:val="24"/>
          <w:szCs w:val="24"/>
          <w:lang w:val="en-US"/>
        </w:rPr>
        <w:tab/>
      </w:r>
    </w:p>
    <w:p w14:paraId="0CEC0EDF" w14:textId="77777777" w:rsidR="006836A5" w:rsidRPr="00006A91" w:rsidRDefault="006836A5" w:rsidP="00D47D0A">
      <w:pPr>
        <w:spacing w:after="0"/>
        <w:jc w:val="both"/>
        <w:rPr>
          <w:rFonts w:ascii="Times New Roman" w:hAnsi="Times New Roman" w:cs="Times New Roman"/>
          <w:sz w:val="24"/>
          <w:szCs w:val="24"/>
          <w:shd w:val="clear" w:color="auto" w:fill="FFFFFF"/>
          <w:lang w:val="en-US"/>
        </w:rPr>
      </w:pPr>
    </w:p>
    <w:p w14:paraId="43F01CE4" w14:textId="43C5519C" w:rsidR="006836A5" w:rsidRPr="00006A91" w:rsidRDefault="006836A5" w:rsidP="00D47D0A">
      <w:pPr>
        <w:spacing w:after="0"/>
        <w:jc w:val="both"/>
        <w:rPr>
          <w:rFonts w:ascii="Times New Roman" w:hAnsi="Times New Roman" w:cs="Times New Roman"/>
          <w:sz w:val="24"/>
          <w:szCs w:val="24"/>
          <w:shd w:val="clear" w:color="auto" w:fill="FFFFFF"/>
        </w:rPr>
      </w:pPr>
      <w:r w:rsidRPr="00F56F5D">
        <w:rPr>
          <w:rFonts w:ascii="Times New Roman" w:hAnsi="Times New Roman" w:cs="Times New Roman"/>
          <w:sz w:val="24"/>
          <w:szCs w:val="24"/>
          <w:shd w:val="clear" w:color="auto" w:fill="FFFFFF"/>
        </w:rPr>
        <w:t xml:space="preserve">BRINGHENTI, Camila. </w:t>
      </w:r>
      <w:r w:rsidRPr="00DB0F7C">
        <w:rPr>
          <w:rFonts w:ascii="Times New Roman" w:hAnsi="Times New Roman" w:cs="Times New Roman"/>
          <w:b/>
          <w:bCs/>
          <w:sz w:val="24"/>
          <w:szCs w:val="24"/>
          <w:shd w:val="clear" w:color="auto" w:fill="FFFFFF"/>
        </w:rPr>
        <w:t xml:space="preserve">Alterações nos níveis de ferritina e </w:t>
      </w:r>
      <w:proofErr w:type="spellStart"/>
      <w:r w:rsidRPr="00DB0F7C">
        <w:rPr>
          <w:rFonts w:ascii="Times New Roman" w:hAnsi="Times New Roman" w:cs="Times New Roman"/>
          <w:b/>
          <w:bCs/>
          <w:sz w:val="24"/>
          <w:szCs w:val="24"/>
          <w:shd w:val="clear" w:color="auto" w:fill="FFFFFF"/>
        </w:rPr>
        <w:t>transferrina</w:t>
      </w:r>
      <w:proofErr w:type="spellEnd"/>
      <w:r w:rsidRPr="00DB0F7C">
        <w:rPr>
          <w:rFonts w:ascii="Times New Roman" w:hAnsi="Times New Roman" w:cs="Times New Roman"/>
          <w:b/>
          <w:bCs/>
          <w:sz w:val="24"/>
          <w:szCs w:val="24"/>
          <w:shd w:val="clear" w:color="auto" w:fill="FFFFFF"/>
        </w:rPr>
        <w:t xml:space="preserve"> e sua relação com doença hepática.</w:t>
      </w:r>
      <w:r w:rsidRPr="00F56F5D">
        <w:rPr>
          <w:rFonts w:ascii="Times New Roman" w:hAnsi="Times New Roman" w:cs="Times New Roman"/>
          <w:sz w:val="24"/>
          <w:szCs w:val="24"/>
          <w:shd w:val="clear" w:color="auto" w:fill="FFFFFF"/>
        </w:rPr>
        <w:t xml:space="preserve"> </w:t>
      </w:r>
      <w:r w:rsidRPr="00006A91">
        <w:rPr>
          <w:rFonts w:ascii="Times New Roman" w:hAnsi="Times New Roman" w:cs="Times New Roman"/>
          <w:sz w:val="24"/>
          <w:szCs w:val="24"/>
          <w:shd w:val="clear" w:color="auto" w:fill="FFFFFF"/>
        </w:rPr>
        <w:t>2012.</w:t>
      </w:r>
    </w:p>
    <w:p w14:paraId="39F5C45E" w14:textId="58095B6E" w:rsidR="00D47D0A" w:rsidRPr="00315A73" w:rsidRDefault="00F56F5D" w:rsidP="00D47D0A">
      <w:pPr>
        <w:widowControl w:val="0"/>
        <w:autoSpaceDE w:val="0"/>
        <w:autoSpaceDN w:val="0"/>
        <w:adjustRightInd w:val="0"/>
        <w:spacing w:after="0" w:line="240" w:lineRule="auto"/>
        <w:jc w:val="both"/>
        <w:rPr>
          <w:rFonts w:ascii="Times New Roman" w:hAnsi="Times New Roman" w:cs="Times New Roman"/>
          <w:noProof/>
          <w:sz w:val="24"/>
          <w:szCs w:val="24"/>
        </w:rPr>
      </w:pPr>
      <w:r>
        <w:rPr>
          <w:rFonts w:ascii="Times New Roman" w:hAnsi="Times New Roman" w:cs="Times New Roman"/>
          <w:b/>
          <w:bCs/>
          <w:sz w:val="24"/>
          <w:szCs w:val="24"/>
        </w:rPr>
        <w:fldChar w:fldCharType="begin" w:fldLock="1"/>
      </w:r>
      <w:r w:rsidRPr="00006A91">
        <w:rPr>
          <w:rFonts w:ascii="Times New Roman" w:hAnsi="Times New Roman" w:cs="Times New Roman"/>
          <w:b/>
          <w:bCs/>
          <w:sz w:val="24"/>
          <w:szCs w:val="24"/>
        </w:rPr>
        <w:instrText xml:space="preserve">ADDIN Mendeley Bibliography CSL_BIBLIOGRAPHY </w:instrText>
      </w:r>
      <w:r>
        <w:rPr>
          <w:rFonts w:ascii="Times New Roman" w:hAnsi="Times New Roman" w:cs="Times New Roman"/>
          <w:b/>
          <w:bCs/>
          <w:sz w:val="24"/>
          <w:szCs w:val="24"/>
        </w:rPr>
        <w:fldChar w:fldCharType="separate"/>
      </w:r>
    </w:p>
    <w:p w14:paraId="2072A3A9" w14:textId="5C805D63"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 xml:space="preserve">CANÇADO, Rodolfo Delfini; CHIATTONE, Carlos Sérgio. </w:t>
      </w:r>
      <w:r w:rsidRPr="00D47D0A">
        <w:rPr>
          <w:rFonts w:ascii="Times New Roman" w:hAnsi="Times New Roman" w:cs="Times New Roman"/>
          <w:b/>
          <w:bCs/>
          <w:noProof/>
          <w:sz w:val="24"/>
          <w:szCs w:val="24"/>
        </w:rPr>
        <w:t>Visão atual da hemocromatose hereditária.</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Revista Brasileira de Hematologia e Hemoterapia</w:t>
      </w:r>
      <w:r w:rsidRPr="00315A73">
        <w:rPr>
          <w:rFonts w:ascii="Times New Roman" w:hAnsi="Times New Roman" w:cs="Times New Roman"/>
          <w:noProof/>
          <w:sz w:val="24"/>
          <w:szCs w:val="24"/>
        </w:rPr>
        <w:t>, v. 32, n. 6, p. 469–475, 2010</w:t>
      </w:r>
      <w:r w:rsidR="00D47D0A">
        <w:rPr>
          <w:rFonts w:ascii="Times New Roman" w:hAnsi="Times New Roman" w:cs="Times New Roman"/>
          <w:noProof/>
          <w:sz w:val="24"/>
          <w:szCs w:val="24"/>
        </w:rPr>
        <w:t>.</w:t>
      </w:r>
    </w:p>
    <w:p w14:paraId="438B7B6D"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68FD4596" w14:textId="3579ED07"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 xml:space="preserve">DE SOUZA, Aécio Flávio Meirelles; CARVALHO-FILHO, Roberto J.; CHEBLI, Júlio Fonseca. </w:t>
      </w:r>
      <w:r w:rsidRPr="00D47D0A">
        <w:rPr>
          <w:rFonts w:ascii="Times New Roman" w:hAnsi="Times New Roman" w:cs="Times New Roman"/>
          <w:b/>
          <w:bCs/>
          <w:noProof/>
          <w:sz w:val="24"/>
          <w:szCs w:val="24"/>
        </w:rPr>
        <w:t>Hemocromatose hereditária: Relat</w:t>
      </w:r>
      <w:r w:rsidR="00D47D0A">
        <w:rPr>
          <w:rFonts w:ascii="Times New Roman" w:hAnsi="Times New Roman" w:cs="Times New Roman"/>
          <w:b/>
          <w:bCs/>
          <w:noProof/>
          <w:sz w:val="24"/>
          <w:szCs w:val="24"/>
        </w:rPr>
        <w:t>o</w:t>
      </w:r>
      <w:r w:rsidRPr="00D47D0A">
        <w:rPr>
          <w:rFonts w:ascii="Times New Roman" w:hAnsi="Times New Roman" w:cs="Times New Roman"/>
          <w:b/>
          <w:bCs/>
          <w:noProof/>
          <w:sz w:val="24"/>
          <w:szCs w:val="24"/>
        </w:rPr>
        <w:t xml:space="preserve"> de caso e revisão da literatura.</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Arquivos de Gastroenterologia</w:t>
      </w:r>
      <w:r w:rsidRPr="00315A73">
        <w:rPr>
          <w:rFonts w:ascii="Times New Roman" w:hAnsi="Times New Roman" w:cs="Times New Roman"/>
          <w:noProof/>
          <w:sz w:val="24"/>
          <w:szCs w:val="24"/>
        </w:rPr>
        <w:t>, 2001.</w:t>
      </w:r>
    </w:p>
    <w:p w14:paraId="11D8F6CB"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5763785D" w14:textId="4B807EB8"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 xml:space="preserve">GROTTO, Helena Z. W. </w:t>
      </w:r>
      <w:r w:rsidRPr="00D47D0A">
        <w:rPr>
          <w:rFonts w:ascii="Times New Roman" w:hAnsi="Times New Roman" w:cs="Times New Roman"/>
          <w:b/>
          <w:bCs/>
          <w:noProof/>
          <w:sz w:val="24"/>
          <w:szCs w:val="24"/>
        </w:rPr>
        <w:t>Metabolismo do ferro: uma revisão sobre os principais mecanismos envolvidos em sua homeostase.</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Revista Brasileira de Hematologia e Hemoterapia</w:t>
      </w:r>
      <w:r w:rsidRPr="00315A73">
        <w:rPr>
          <w:rFonts w:ascii="Times New Roman" w:hAnsi="Times New Roman" w:cs="Times New Roman"/>
          <w:noProof/>
          <w:sz w:val="24"/>
          <w:szCs w:val="24"/>
        </w:rPr>
        <w:t>, 2008.</w:t>
      </w:r>
    </w:p>
    <w:p w14:paraId="1B8A42CB"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1E0D5EB4" w14:textId="5D00F8E7"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 xml:space="preserve">GROTTO, Helena Z.W. </w:t>
      </w:r>
      <w:r w:rsidRPr="00D47D0A">
        <w:rPr>
          <w:rFonts w:ascii="Times New Roman" w:hAnsi="Times New Roman" w:cs="Times New Roman"/>
          <w:b/>
          <w:bCs/>
          <w:noProof/>
          <w:sz w:val="24"/>
          <w:szCs w:val="24"/>
        </w:rPr>
        <w:t>Fisiologia e metabolismo do ferro.</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Revista Brasileira de Hematologia e Hemoterapia</w:t>
      </w:r>
      <w:r w:rsidRPr="00315A73">
        <w:rPr>
          <w:rFonts w:ascii="Times New Roman" w:hAnsi="Times New Roman" w:cs="Times New Roman"/>
          <w:noProof/>
          <w:sz w:val="24"/>
          <w:szCs w:val="24"/>
        </w:rPr>
        <w:t>, v. 32, n. SUPPL. 2, p. 8–17, 2010</w:t>
      </w:r>
      <w:r w:rsidR="00D47D0A">
        <w:rPr>
          <w:rFonts w:ascii="Times New Roman" w:hAnsi="Times New Roman" w:cs="Times New Roman"/>
          <w:noProof/>
          <w:sz w:val="24"/>
          <w:szCs w:val="24"/>
        </w:rPr>
        <w:t>.</w:t>
      </w:r>
    </w:p>
    <w:p w14:paraId="095995E8"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790F31C3" w14:textId="649F8D26"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LEMOS, Andrea dos Reis</w:t>
      </w:r>
      <w:r w:rsidR="008C1521">
        <w:rPr>
          <w:rFonts w:ascii="Times New Roman" w:hAnsi="Times New Roman" w:cs="Times New Roman"/>
          <w:noProof/>
          <w:sz w:val="24"/>
          <w:szCs w:val="24"/>
        </w:rPr>
        <w:t xml:space="preserve">; ISMAEL, Lorene A. S.; BOATO, Claudia C. M.; BORGES, Maria </w:t>
      </w:r>
      <w:r w:rsidR="008C1521">
        <w:rPr>
          <w:rFonts w:ascii="Times New Roman" w:hAnsi="Times New Roman" w:cs="Times New Roman"/>
          <w:noProof/>
          <w:sz w:val="24"/>
          <w:szCs w:val="24"/>
        </w:rPr>
        <w:lastRenderedPageBreak/>
        <w:t>Tereza F.; RONDÓ, Patrícia H. C</w:t>
      </w:r>
      <w:r w:rsidRPr="00315A73">
        <w:rPr>
          <w:rFonts w:ascii="Times New Roman" w:hAnsi="Times New Roman" w:cs="Times New Roman"/>
          <w:i/>
          <w:iCs/>
          <w:noProof/>
          <w:sz w:val="24"/>
          <w:szCs w:val="24"/>
        </w:rPr>
        <w:t>.</w:t>
      </w:r>
      <w:r w:rsidRPr="00315A73">
        <w:rPr>
          <w:rFonts w:ascii="Times New Roman" w:hAnsi="Times New Roman" w:cs="Times New Roman"/>
          <w:noProof/>
          <w:sz w:val="24"/>
          <w:szCs w:val="24"/>
        </w:rPr>
        <w:t xml:space="preserve"> </w:t>
      </w:r>
      <w:r w:rsidRPr="00D47D0A">
        <w:rPr>
          <w:rFonts w:ascii="Times New Roman" w:hAnsi="Times New Roman" w:cs="Times New Roman"/>
          <w:b/>
          <w:bCs/>
          <w:noProof/>
          <w:sz w:val="24"/>
          <w:szCs w:val="24"/>
        </w:rPr>
        <w:t>A hepcidina como parâmetro bioquímico na avaliação da anemia por deficiência de ferro</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Revista da Associacao Medica Brasileira</w:t>
      </w:r>
      <w:r w:rsidRPr="00315A73">
        <w:rPr>
          <w:rFonts w:ascii="Times New Roman" w:hAnsi="Times New Roman" w:cs="Times New Roman"/>
          <w:noProof/>
          <w:sz w:val="24"/>
          <w:szCs w:val="24"/>
        </w:rPr>
        <w:t>, 2010.</w:t>
      </w:r>
    </w:p>
    <w:p w14:paraId="2A94913B"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56F4EBD2" w14:textId="680A4E1B"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MOUSINHO-RIBEIRO, Rita C.</w:t>
      </w:r>
      <w:r w:rsidR="008C1521">
        <w:rPr>
          <w:rFonts w:ascii="Times New Roman" w:hAnsi="Times New Roman" w:cs="Times New Roman"/>
          <w:noProof/>
          <w:sz w:val="24"/>
          <w:szCs w:val="24"/>
        </w:rPr>
        <w:t>; SOUSA, Gabriel</w:t>
      </w:r>
      <w:r w:rsidR="00610C18">
        <w:rPr>
          <w:rFonts w:ascii="Times New Roman" w:hAnsi="Times New Roman" w:cs="Times New Roman"/>
          <w:noProof/>
          <w:sz w:val="24"/>
          <w:szCs w:val="24"/>
        </w:rPr>
        <w:t>la P.; NUNES, Thiago M</w:t>
      </w:r>
      <w:r w:rsidRPr="00610C18">
        <w:rPr>
          <w:rFonts w:ascii="Times New Roman" w:hAnsi="Times New Roman" w:cs="Times New Roman"/>
          <w:noProof/>
          <w:sz w:val="24"/>
          <w:szCs w:val="24"/>
        </w:rPr>
        <w:t>.</w:t>
      </w:r>
      <w:r w:rsidR="00610C18" w:rsidRPr="00610C18">
        <w:rPr>
          <w:rFonts w:ascii="Times New Roman" w:hAnsi="Times New Roman" w:cs="Times New Roman"/>
          <w:noProof/>
          <w:sz w:val="24"/>
          <w:szCs w:val="24"/>
        </w:rPr>
        <w:t>;</w:t>
      </w:r>
      <w:r w:rsidR="00610C18">
        <w:rPr>
          <w:rFonts w:ascii="Times New Roman" w:hAnsi="Times New Roman" w:cs="Times New Roman"/>
          <w:noProof/>
          <w:sz w:val="24"/>
          <w:szCs w:val="24"/>
        </w:rPr>
        <w:t xml:space="preserve"> NEVES, Marcelo C.</w:t>
      </w:r>
      <w:r w:rsidRPr="00315A73">
        <w:rPr>
          <w:rFonts w:ascii="Times New Roman" w:hAnsi="Times New Roman" w:cs="Times New Roman"/>
          <w:noProof/>
          <w:sz w:val="24"/>
          <w:szCs w:val="24"/>
        </w:rPr>
        <w:t xml:space="preserve"> </w:t>
      </w:r>
      <w:r w:rsidRPr="00D47D0A">
        <w:rPr>
          <w:rFonts w:ascii="Times New Roman" w:hAnsi="Times New Roman" w:cs="Times New Roman"/>
          <w:b/>
          <w:bCs/>
          <w:noProof/>
          <w:sz w:val="24"/>
          <w:szCs w:val="24"/>
        </w:rPr>
        <w:t>Impacto da doação de sangue nos depósitos de ferro do organismo de doadores.</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Revista Brasileira de Hematologia e Hemoterapia</w:t>
      </w:r>
      <w:r w:rsidRPr="00315A73">
        <w:rPr>
          <w:rFonts w:ascii="Times New Roman" w:hAnsi="Times New Roman" w:cs="Times New Roman"/>
          <w:noProof/>
          <w:sz w:val="24"/>
          <w:szCs w:val="24"/>
        </w:rPr>
        <w:t>, 2008.</w:t>
      </w:r>
    </w:p>
    <w:p w14:paraId="740EB656"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0D07A9F0" w14:textId="50C33A1D" w:rsidR="00315A73" w:rsidRPr="00006A91"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lang w:val="en-US"/>
        </w:rPr>
      </w:pPr>
      <w:r w:rsidRPr="00315A73">
        <w:rPr>
          <w:rFonts w:ascii="Times New Roman" w:hAnsi="Times New Roman" w:cs="Times New Roman"/>
          <w:noProof/>
          <w:sz w:val="24"/>
          <w:szCs w:val="24"/>
        </w:rPr>
        <w:t xml:space="preserve">NOBESCHI, Leandro. </w:t>
      </w:r>
      <w:r w:rsidRPr="00D47D0A">
        <w:rPr>
          <w:rFonts w:ascii="Times New Roman" w:hAnsi="Times New Roman" w:cs="Times New Roman"/>
          <w:b/>
          <w:bCs/>
          <w:noProof/>
          <w:sz w:val="24"/>
          <w:szCs w:val="24"/>
        </w:rPr>
        <w:t>A Importância da Ressonância Magnética no Diagnóstico da Hemocromatose Hereditária.</w:t>
      </w:r>
      <w:r w:rsidRPr="00315A73">
        <w:rPr>
          <w:rFonts w:ascii="Times New Roman" w:hAnsi="Times New Roman" w:cs="Times New Roman"/>
          <w:noProof/>
          <w:sz w:val="24"/>
          <w:szCs w:val="24"/>
        </w:rPr>
        <w:t xml:space="preserve"> </w:t>
      </w:r>
      <w:r w:rsidRPr="00006A91">
        <w:rPr>
          <w:rFonts w:ascii="Times New Roman" w:hAnsi="Times New Roman" w:cs="Times New Roman"/>
          <w:i/>
          <w:iCs/>
          <w:noProof/>
          <w:sz w:val="24"/>
          <w:szCs w:val="24"/>
          <w:lang w:val="en-US"/>
        </w:rPr>
        <w:t>Santa Casa</w:t>
      </w:r>
      <w:r w:rsidRPr="00006A91">
        <w:rPr>
          <w:rFonts w:ascii="Times New Roman" w:hAnsi="Times New Roman" w:cs="Times New Roman"/>
          <w:noProof/>
          <w:sz w:val="24"/>
          <w:szCs w:val="24"/>
          <w:lang w:val="en-US"/>
        </w:rPr>
        <w:t>, 2016.</w:t>
      </w:r>
    </w:p>
    <w:p w14:paraId="6C9943C6" w14:textId="77777777" w:rsidR="00D47D0A" w:rsidRPr="00006A91"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lang w:val="en-US"/>
        </w:rPr>
      </w:pPr>
    </w:p>
    <w:p w14:paraId="7A0F1D12" w14:textId="4EC9E995"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006A91">
        <w:rPr>
          <w:rFonts w:ascii="Times New Roman" w:hAnsi="Times New Roman" w:cs="Times New Roman"/>
          <w:noProof/>
          <w:sz w:val="24"/>
          <w:szCs w:val="24"/>
          <w:lang w:val="en-US"/>
        </w:rPr>
        <w:t xml:space="preserve">OH, Chang Kyu; MOON, Yuseok. </w:t>
      </w:r>
      <w:r w:rsidRPr="00006A91">
        <w:rPr>
          <w:rFonts w:ascii="Times New Roman" w:hAnsi="Times New Roman" w:cs="Times New Roman"/>
          <w:b/>
          <w:bCs/>
          <w:noProof/>
          <w:sz w:val="24"/>
          <w:szCs w:val="24"/>
          <w:lang w:val="en-US"/>
        </w:rPr>
        <w:t>Dietary and sentinel factors leading to hemochromatosis.</w:t>
      </w:r>
      <w:r w:rsidRPr="00006A91">
        <w:rPr>
          <w:rFonts w:ascii="Times New Roman" w:hAnsi="Times New Roman" w:cs="Times New Roman"/>
          <w:noProof/>
          <w:sz w:val="24"/>
          <w:szCs w:val="24"/>
          <w:lang w:val="en-US"/>
        </w:rPr>
        <w:t xml:space="preserve"> </w:t>
      </w:r>
      <w:r w:rsidRPr="00315A73">
        <w:rPr>
          <w:rFonts w:ascii="Times New Roman" w:hAnsi="Times New Roman" w:cs="Times New Roman"/>
          <w:i/>
          <w:iCs/>
          <w:noProof/>
          <w:sz w:val="24"/>
          <w:szCs w:val="24"/>
        </w:rPr>
        <w:t>Nutrients</w:t>
      </w:r>
      <w:r w:rsidRPr="00315A73">
        <w:rPr>
          <w:rFonts w:ascii="Times New Roman" w:hAnsi="Times New Roman" w:cs="Times New Roman"/>
          <w:noProof/>
          <w:sz w:val="24"/>
          <w:szCs w:val="24"/>
        </w:rPr>
        <w:t>, v. 11, n. 5, 2019.</w:t>
      </w:r>
    </w:p>
    <w:p w14:paraId="3312CD46"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30DB4748" w14:textId="7359CF97"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PAIVA, Adriana A.; RONDÓ, Patrícia H.C.; GUERRA-SHINOHARA, Elvira M. P</w:t>
      </w:r>
      <w:r w:rsidRPr="00D47D0A">
        <w:rPr>
          <w:rFonts w:ascii="Times New Roman" w:hAnsi="Times New Roman" w:cs="Times New Roman"/>
          <w:b/>
          <w:bCs/>
          <w:noProof/>
          <w:sz w:val="24"/>
          <w:szCs w:val="24"/>
        </w:rPr>
        <w:t>arâmetros para avaliação do estado nutricional de ferro</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Revista de Saude Publica</w:t>
      </w:r>
      <w:r w:rsidRPr="00315A73">
        <w:rPr>
          <w:rFonts w:ascii="Times New Roman" w:hAnsi="Times New Roman" w:cs="Times New Roman"/>
          <w:noProof/>
          <w:sz w:val="24"/>
          <w:szCs w:val="24"/>
        </w:rPr>
        <w:t>, 2000.</w:t>
      </w:r>
    </w:p>
    <w:p w14:paraId="577DD9E7"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674A65DA" w14:textId="121D4B1D" w:rsid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szCs w:val="24"/>
        </w:rPr>
      </w:pPr>
      <w:r w:rsidRPr="00315A73">
        <w:rPr>
          <w:rFonts w:ascii="Times New Roman" w:hAnsi="Times New Roman" w:cs="Times New Roman"/>
          <w:noProof/>
          <w:sz w:val="24"/>
          <w:szCs w:val="24"/>
        </w:rPr>
        <w:t xml:space="preserve">RODRIGUES, Lilian P.; JORGE, Silvia Regina P.F. </w:t>
      </w:r>
      <w:r w:rsidRPr="00D47D0A">
        <w:rPr>
          <w:rFonts w:ascii="Times New Roman" w:hAnsi="Times New Roman" w:cs="Times New Roman"/>
          <w:b/>
          <w:bCs/>
          <w:noProof/>
          <w:sz w:val="24"/>
          <w:szCs w:val="24"/>
        </w:rPr>
        <w:t>Deficiência de ferro na mulher adulta.</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Revista Brasileira de Hematologia e Hemoterapia</w:t>
      </w:r>
      <w:r w:rsidRPr="00315A73">
        <w:rPr>
          <w:rFonts w:ascii="Times New Roman" w:hAnsi="Times New Roman" w:cs="Times New Roman"/>
          <w:noProof/>
          <w:sz w:val="24"/>
          <w:szCs w:val="24"/>
        </w:rPr>
        <w:t>. [S.l: s.n.]. , 2010</w:t>
      </w:r>
    </w:p>
    <w:p w14:paraId="08D742FF" w14:textId="77777777" w:rsidR="00D47D0A" w:rsidRPr="00315A73" w:rsidRDefault="00D47D0A" w:rsidP="00D47D0A">
      <w:pPr>
        <w:widowControl w:val="0"/>
        <w:autoSpaceDE w:val="0"/>
        <w:autoSpaceDN w:val="0"/>
        <w:adjustRightInd w:val="0"/>
        <w:spacing w:after="0" w:line="240" w:lineRule="auto"/>
        <w:jc w:val="both"/>
        <w:rPr>
          <w:rFonts w:ascii="Times New Roman" w:hAnsi="Times New Roman" w:cs="Times New Roman"/>
          <w:noProof/>
          <w:sz w:val="24"/>
          <w:szCs w:val="24"/>
        </w:rPr>
      </w:pPr>
    </w:p>
    <w:p w14:paraId="2C324E16" w14:textId="78734EF5" w:rsidR="00315A73" w:rsidRPr="00315A73" w:rsidRDefault="00315A73" w:rsidP="00D47D0A">
      <w:pPr>
        <w:widowControl w:val="0"/>
        <w:autoSpaceDE w:val="0"/>
        <w:autoSpaceDN w:val="0"/>
        <w:adjustRightInd w:val="0"/>
        <w:spacing w:after="0" w:line="240" w:lineRule="auto"/>
        <w:jc w:val="both"/>
        <w:rPr>
          <w:rFonts w:ascii="Times New Roman" w:hAnsi="Times New Roman" w:cs="Times New Roman"/>
          <w:noProof/>
          <w:sz w:val="24"/>
        </w:rPr>
      </w:pPr>
      <w:r w:rsidRPr="00315A73">
        <w:rPr>
          <w:rFonts w:ascii="Times New Roman" w:hAnsi="Times New Roman" w:cs="Times New Roman"/>
          <w:noProof/>
          <w:sz w:val="24"/>
          <w:szCs w:val="24"/>
        </w:rPr>
        <w:t>WAHLBRINK, Daian</w:t>
      </w:r>
      <w:r w:rsidR="00610C18">
        <w:rPr>
          <w:rFonts w:ascii="Times New Roman" w:hAnsi="Times New Roman" w:cs="Times New Roman"/>
          <w:noProof/>
          <w:sz w:val="24"/>
          <w:szCs w:val="24"/>
        </w:rPr>
        <w:t>e; REMPEL, Claudete; MORESCHI, Claudete; RODRIGUES, João B. P.</w:t>
      </w:r>
      <w:r w:rsidRPr="00315A73">
        <w:rPr>
          <w:rFonts w:ascii="Times New Roman" w:hAnsi="Times New Roman" w:cs="Times New Roman"/>
          <w:noProof/>
          <w:sz w:val="24"/>
          <w:szCs w:val="24"/>
        </w:rPr>
        <w:t xml:space="preserve"> </w:t>
      </w:r>
      <w:r w:rsidRPr="00D47D0A">
        <w:rPr>
          <w:rFonts w:ascii="Times New Roman" w:hAnsi="Times New Roman" w:cs="Times New Roman"/>
          <w:b/>
          <w:bCs/>
          <w:noProof/>
          <w:sz w:val="24"/>
          <w:szCs w:val="24"/>
        </w:rPr>
        <w:t>CARACTERÍSTICAS DA HEMOCROMATOSE: UMA REVISÃO NARRATIVA.</w:t>
      </w:r>
      <w:r w:rsidRPr="00315A73">
        <w:rPr>
          <w:rFonts w:ascii="Times New Roman" w:hAnsi="Times New Roman" w:cs="Times New Roman"/>
          <w:noProof/>
          <w:sz w:val="24"/>
          <w:szCs w:val="24"/>
        </w:rPr>
        <w:t xml:space="preserve"> </w:t>
      </w:r>
      <w:r w:rsidRPr="00315A73">
        <w:rPr>
          <w:rFonts w:ascii="Times New Roman" w:hAnsi="Times New Roman" w:cs="Times New Roman"/>
          <w:i/>
          <w:iCs/>
          <w:noProof/>
          <w:sz w:val="24"/>
          <w:szCs w:val="24"/>
        </w:rPr>
        <w:t>Saúde (Santa Maria)</w:t>
      </w:r>
      <w:r w:rsidRPr="00315A73">
        <w:rPr>
          <w:rFonts w:ascii="Times New Roman" w:hAnsi="Times New Roman" w:cs="Times New Roman"/>
          <w:noProof/>
          <w:sz w:val="24"/>
          <w:szCs w:val="24"/>
        </w:rPr>
        <w:t>, 2016.</w:t>
      </w:r>
    </w:p>
    <w:p w14:paraId="7D17B91C" w14:textId="58855B7B" w:rsidR="0054599C" w:rsidRPr="00F56F5D" w:rsidRDefault="00F56F5D" w:rsidP="00D47D0A">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fldChar w:fldCharType="end"/>
      </w:r>
    </w:p>
    <w:p w14:paraId="2B5A81F4" w14:textId="4A3837E5" w:rsidR="002F2C6B" w:rsidRDefault="002F2C6B" w:rsidP="001D0F91">
      <w:pPr>
        <w:spacing w:after="0"/>
        <w:jc w:val="both"/>
        <w:rPr>
          <w:rFonts w:ascii="Times New Roman" w:hAnsi="Times New Roman" w:cs="Times New Roman"/>
          <w:sz w:val="20"/>
          <w:szCs w:val="20"/>
        </w:rPr>
      </w:pPr>
    </w:p>
    <w:p w14:paraId="69C52641" w14:textId="4B597231" w:rsidR="002F2C6B" w:rsidRDefault="002F2C6B" w:rsidP="001D0F91">
      <w:pPr>
        <w:spacing w:after="0"/>
        <w:jc w:val="both"/>
        <w:rPr>
          <w:rFonts w:ascii="Times New Roman" w:hAnsi="Times New Roman" w:cs="Times New Roman"/>
          <w:sz w:val="20"/>
          <w:szCs w:val="20"/>
        </w:rPr>
      </w:pPr>
    </w:p>
    <w:p w14:paraId="417E8ED4" w14:textId="2F3A2A5E" w:rsidR="002F2C6B" w:rsidRDefault="002F2C6B" w:rsidP="001D0F91">
      <w:pPr>
        <w:spacing w:after="0"/>
        <w:jc w:val="both"/>
        <w:rPr>
          <w:rFonts w:ascii="Times New Roman" w:hAnsi="Times New Roman" w:cs="Times New Roman"/>
          <w:sz w:val="20"/>
          <w:szCs w:val="20"/>
        </w:rPr>
      </w:pPr>
    </w:p>
    <w:p w14:paraId="65781956" w14:textId="4B70D321" w:rsidR="002F2C6B" w:rsidRDefault="002F2C6B" w:rsidP="001D0F91">
      <w:pPr>
        <w:spacing w:after="0"/>
        <w:jc w:val="both"/>
        <w:rPr>
          <w:rFonts w:ascii="Times New Roman" w:hAnsi="Times New Roman" w:cs="Times New Roman"/>
          <w:sz w:val="20"/>
          <w:szCs w:val="20"/>
        </w:rPr>
      </w:pPr>
    </w:p>
    <w:p w14:paraId="42607F7E" w14:textId="0B07CAD6" w:rsidR="002F2C6B" w:rsidRDefault="002F2C6B" w:rsidP="001D0F91">
      <w:pPr>
        <w:spacing w:after="0"/>
        <w:jc w:val="both"/>
        <w:rPr>
          <w:rFonts w:ascii="Times New Roman" w:hAnsi="Times New Roman" w:cs="Times New Roman"/>
          <w:sz w:val="20"/>
          <w:szCs w:val="20"/>
        </w:rPr>
      </w:pPr>
    </w:p>
    <w:sectPr w:rsidR="002F2C6B" w:rsidSect="006E544F">
      <w:headerReference w:type="default" r:id="rId13"/>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4E689D" w14:textId="77777777" w:rsidR="006368B8" w:rsidRDefault="006368B8" w:rsidP="00E533AD">
      <w:pPr>
        <w:spacing w:after="0" w:line="240" w:lineRule="auto"/>
      </w:pPr>
      <w:r>
        <w:separator/>
      </w:r>
    </w:p>
  </w:endnote>
  <w:endnote w:type="continuationSeparator" w:id="0">
    <w:p w14:paraId="1F5B9B45" w14:textId="77777777" w:rsidR="006368B8" w:rsidRDefault="006368B8" w:rsidP="00E533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TRotisSansSerif">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EB7CF9" w14:textId="77777777" w:rsidR="006368B8" w:rsidRDefault="006368B8" w:rsidP="00E533AD">
      <w:pPr>
        <w:spacing w:after="0" w:line="240" w:lineRule="auto"/>
      </w:pPr>
      <w:r>
        <w:separator/>
      </w:r>
    </w:p>
  </w:footnote>
  <w:footnote w:type="continuationSeparator" w:id="0">
    <w:p w14:paraId="12152945" w14:textId="77777777" w:rsidR="006368B8" w:rsidRDefault="006368B8" w:rsidP="00E533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EB4E77" w14:textId="489CDF53" w:rsidR="00E533AD" w:rsidRDefault="00E533AD" w:rsidP="00E533AD">
    <w:pPr>
      <w:pStyle w:val="Cabealho"/>
    </w:pPr>
    <w:r w:rsidRPr="00A5081A">
      <w:rPr>
        <w:noProof/>
      </w:rPr>
      <w:drawing>
        <wp:inline distT="0" distB="0" distL="0" distR="0" wp14:anchorId="00653693" wp14:editId="5BE05800">
          <wp:extent cx="1390650" cy="102870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28700"/>
                  </a:xfrm>
                  <a:prstGeom prst="rect">
                    <a:avLst/>
                  </a:prstGeom>
                  <a:noFill/>
                  <a:ln>
                    <a:noFill/>
                  </a:ln>
                </pic:spPr>
              </pic:pic>
            </a:graphicData>
          </a:graphic>
        </wp:inline>
      </w:drawing>
    </w:r>
    <w:r>
      <w:tab/>
    </w:r>
    <w:r>
      <w:rPr>
        <w:rFonts w:ascii="ATRotisSansSerif" w:hAnsi="ATRotisSansSerif"/>
        <w:b/>
        <w:sz w:val="16"/>
        <w:szCs w:val="16"/>
      </w:rPr>
      <w:t>http://ensaios.usf.edu.br</w:t>
    </w:r>
  </w:p>
  <w:p w14:paraId="056D0269" w14:textId="77777777" w:rsidR="00E533AD" w:rsidRDefault="00E533A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A3116A"/>
    <w:multiLevelType w:val="hybridMultilevel"/>
    <w:tmpl w:val="ADB2FC9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EBF"/>
    <w:rsid w:val="00004860"/>
    <w:rsid w:val="00006A91"/>
    <w:rsid w:val="00023CBE"/>
    <w:rsid w:val="00040AC2"/>
    <w:rsid w:val="00050197"/>
    <w:rsid w:val="00071EAF"/>
    <w:rsid w:val="000762C4"/>
    <w:rsid w:val="0008265C"/>
    <w:rsid w:val="00087316"/>
    <w:rsid w:val="000A0AB4"/>
    <w:rsid w:val="000A6F75"/>
    <w:rsid w:val="000B6DB4"/>
    <w:rsid w:val="000C3FD7"/>
    <w:rsid w:val="000D3E0E"/>
    <w:rsid w:val="000E370B"/>
    <w:rsid w:val="000F3B54"/>
    <w:rsid w:val="00103835"/>
    <w:rsid w:val="001047CB"/>
    <w:rsid w:val="001121D2"/>
    <w:rsid w:val="00134DA6"/>
    <w:rsid w:val="001410F2"/>
    <w:rsid w:val="00145A9D"/>
    <w:rsid w:val="001466E5"/>
    <w:rsid w:val="00150D39"/>
    <w:rsid w:val="00154CFE"/>
    <w:rsid w:val="00156870"/>
    <w:rsid w:val="00157F2C"/>
    <w:rsid w:val="00161B95"/>
    <w:rsid w:val="00165E49"/>
    <w:rsid w:val="0017280C"/>
    <w:rsid w:val="00177125"/>
    <w:rsid w:val="001C0374"/>
    <w:rsid w:val="001C27F1"/>
    <w:rsid w:val="001C7899"/>
    <w:rsid w:val="001D0F91"/>
    <w:rsid w:val="001E5BBB"/>
    <w:rsid w:val="001E7B98"/>
    <w:rsid w:val="001F5A45"/>
    <w:rsid w:val="001F640A"/>
    <w:rsid w:val="002102F3"/>
    <w:rsid w:val="00215D9D"/>
    <w:rsid w:val="00240E61"/>
    <w:rsid w:val="002728AF"/>
    <w:rsid w:val="00277A8C"/>
    <w:rsid w:val="00280149"/>
    <w:rsid w:val="00284277"/>
    <w:rsid w:val="002B1E95"/>
    <w:rsid w:val="002C3198"/>
    <w:rsid w:val="002E28A7"/>
    <w:rsid w:val="002E4DC9"/>
    <w:rsid w:val="002F2C6B"/>
    <w:rsid w:val="002F2CAC"/>
    <w:rsid w:val="002F60C9"/>
    <w:rsid w:val="00301BA5"/>
    <w:rsid w:val="00303C44"/>
    <w:rsid w:val="00307375"/>
    <w:rsid w:val="003150EE"/>
    <w:rsid w:val="0031564D"/>
    <w:rsid w:val="00315A73"/>
    <w:rsid w:val="00336C40"/>
    <w:rsid w:val="00353563"/>
    <w:rsid w:val="00360406"/>
    <w:rsid w:val="0037791E"/>
    <w:rsid w:val="00384D7C"/>
    <w:rsid w:val="003A2274"/>
    <w:rsid w:val="003A3D72"/>
    <w:rsid w:val="003B7399"/>
    <w:rsid w:val="003C39F4"/>
    <w:rsid w:val="003E7801"/>
    <w:rsid w:val="00444963"/>
    <w:rsid w:val="0047568A"/>
    <w:rsid w:val="00496235"/>
    <w:rsid w:val="004B3D5A"/>
    <w:rsid w:val="004B65F1"/>
    <w:rsid w:val="00503868"/>
    <w:rsid w:val="00510843"/>
    <w:rsid w:val="00511337"/>
    <w:rsid w:val="00526F0F"/>
    <w:rsid w:val="005377FF"/>
    <w:rsid w:val="00540896"/>
    <w:rsid w:val="00544B38"/>
    <w:rsid w:val="0054599C"/>
    <w:rsid w:val="005503A5"/>
    <w:rsid w:val="0055723B"/>
    <w:rsid w:val="005737A5"/>
    <w:rsid w:val="00580932"/>
    <w:rsid w:val="00583159"/>
    <w:rsid w:val="00592F88"/>
    <w:rsid w:val="005A4AAA"/>
    <w:rsid w:val="005A77E6"/>
    <w:rsid w:val="005B68EB"/>
    <w:rsid w:val="005D547F"/>
    <w:rsid w:val="005E3A4B"/>
    <w:rsid w:val="005E7590"/>
    <w:rsid w:val="005F6D59"/>
    <w:rsid w:val="00610C18"/>
    <w:rsid w:val="00613982"/>
    <w:rsid w:val="00616786"/>
    <w:rsid w:val="00630F7A"/>
    <w:rsid w:val="006368B8"/>
    <w:rsid w:val="00656F05"/>
    <w:rsid w:val="006836A5"/>
    <w:rsid w:val="006965B8"/>
    <w:rsid w:val="00697C51"/>
    <w:rsid w:val="006A301D"/>
    <w:rsid w:val="006B5269"/>
    <w:rsid w:val="006E544F"/>
    <w:rsid w:val="006E7DDF"/>
    <w:rsid w:val="006F00FA"/>
    <w:rsid w:val="006F0F8C"/>
    <w:rsid w:val="006F49D9"/>
    <w:rsid w:val="00723E47"/>
    <w:rsid w:val="00724CD0"/>
    <w:rsid w:val="007572B1"/>
    <w:rsid w:val="0076178D"/>
    <w:rsid w:val="00763CAC"/>
    <w:rsid w:val="00763F46"/>
    <w:rsid w:val="00767491"/>
    <w:rsid w:val="007942DA"/>
    <w:rsid w:val="00796314"/>
    <w:rsid w:val="007B5BE4"/>
    <w:rsid w:val="007D50F1"/>
    <w:rsid w:val="008040CA"/>
    <w:rsid w:val="00814AE2"/>
    <w:rsid w:val="00822752"/>
    <w:rsid w:val="00843BC6"/>
    <w:rsid w:val="00855708"/>
    <w:rsid w:val="00856D45"/>
    <w:rsid w:val="008700C4"/>
    <w:rsid w:val="00870425"/>
    <w:rsid w:val="00870B8D"/>
    <w:rsid w:val="008726A2"/>
    <w:rsid w:val="008750B4"/>
    <w:rsid w:val="00875FD9"/>
    <w:rsid w:val="00881541"/>
    <w:rsid w:val="008A591D"/>
    <w:rsid w:val="008B44F0"/>
    <w:rsid w:val="008C1521"/>
    <w:rsid w:val="008C3A59"/>
    <w:rsid w:val="008E6566"/>
    <w:rsid w:val="008E7B45"/>
    <w:rsid w:val="00912B8C"/>
    <w:rsid w:val="00916EBF"/>
    <w:rsid w:val="0092633F"/>
    <w:rsid w:val="00927B4E"/>
    <w:rsid w:val="009336EA"/>
    <w:rsid w:val="009511AB"/>
    <w:rsid w:val="00977651"/>
    <w:rsid w:val="009800BC"/>
    <w:rsid w:val="00997B95"/>
    <w:rsid w:val="009A0A7E"/>
    <w:rsid w:val="009B32F4"/>
    <w:rsid w:val="009D11AA"/>
    <w:rsid w:val="009D3290"/>
    <w:rsid w:val="009F3793"/>
    <w:rsid w:val="00A21D2D"/>
    <w:rsid w:val="00A33824"/>
    <w:rsid w:val="00A5177C"/>
    <w:rsid w:val="00A90388"/>
    <w:rsid w:val="00A918B6"/>
    <w:rsid w:val="00AA6072"/>
    <w:rsid w:val="00AB17D7"/>
    <w:rsid w:val="00AC71A5"/>
    <w:rsid w:val="00AE1F09"/>
    <w:rsid w:val="00B15E54"/>
    <w:rsid w:val="00B268CB"/>
    <w:rsid w:val="00B30454"/>
    <w:rsid w:val="00B379C7"/>
    <w:rsid w:val="00B43DD9"/>
    <w:rsid w:val="00B62C59"/>
    <w:rsid w:val="00B85456"/>
    <w:rsid w:val="00B85AB2"/>
    <w:rsid w:val="00B90FCB"/>
    <w:rsid w:val="00BB218C"/>
    <w:rsid w:val="00BB5EA7"/>
    <w:rsid w:val="00BC7C0E"/>
    <w:rsid w:val="00BE51C3"/>
    <w:rsid w:val="00BF0F04"/>
    <w:rsid w:val="00BF18EE"/>
    <w:rsid w:val="00BF4D96"/>
    <w:rsid w:val="00C339BD"/>
    <w:rsid w:val="00C339D7"/>
    <w:rsid w:val="00C411DB"/>
    <w:rsid w:val="00C56144"/>
    <w:rsid w:val="00C627D9"/>
    <w:rsid w:val="00C864FA"/>
    <w:rsid w:val="00C92693"/>
    <w:rsid w:val="00C93344"/>
    <w:rsid w:val="00C94518"/>
    <w:rsid w:val="00CC20F4"/>
    <w:rsid w:val="00CD17C6"/>
    <w:rsid w:val="00CD3F39"/>
    <w:rsid w:val="00CE67BD"/>
    <w:rsid w:val="00CF1DE4"/>
    <w:rsid w:val="00D12F4A"/>
    <w:rsid w:val="00D3001A"/>
    <w:rsid w:val="00D30524"/>
    <w:rsid w:val="00D3055F"/>
    <w:rsid w:val="00D45BEF"/>
    <w:rsid w:val="00D47D0A"/>
    <w:rsid w:val="00D5169D"/>
    <w:rsid w:val="00D53429"/>
    <w:rsid w:val="00D728CB"/>
    <w:rsid w:val="00D7672A"/>
    <w:rsid w:val="00D820B0"/>
    <w:rsid w:val="00D84EE3"/>
    <w:rsid w:val="00DA4273"/>
    <w:rsid w:val="00DB0F7C"/>
    <w:rsid w:val="00DB0FFA"/>
    <w:rsid w:val="00DB49DA"/>
    <w:rsid w:val="00DD58DF"/>
    <w:rsid w:val="00E17886"/>
    <w:rsid w:val="00E22429"/>
    <w:rsid w:val="00E31149"/>
    <w:rsid w:val="00E359DC"/>
    <w:rsid w:val="00E40108"/>
    <w:rsid w:val="00E441B2"/>
    <w:rsid w:val="00E533AD"/>
    <w:rsid w:val="00E5621F"/>
    <w:rsid w:val="00E73755"/>
    <w:rsid w:val="00E92488"/>
    <w:rsid w:val="00E924F5"/>
    <w:rsid w:val="00EA1E93"/>
    <w:rsid w:val="00EC366A"/>
    <w:rsid w:val="00ED5BD8"/>
    <w:rsid w:val="00F23C6F"/>
    <w:rsid w:val="00F25AB2"/>
    <w:rsid w:val="00F37E42"/>
    <w:rsid w:val="00F41D88"/>
    <w:rsid w:val="00F43F86"/>
    <w:rsid w:val="00F56F5D"/>
    <w:rsid w:val="00F57190"/>
    <w:rsid w:val="00F630C9"/>
    <w:rsid w:val="00F70523"/>
    <w:rsid w:val="00F73F50"/>
    <w:rsid w:val="00FB2B72"/>
    <w:rsid w:val="00FB3AED"/>
    <w:rsid w:val="00FC2F7C"/>
    <w:rsid w:val="00FC5C2B"/>
    <w:rsid w:val="00FC72D8"/>
    <w:rsid w:val="00FD0B92"/>
    <w:rsid w:val="00FE0D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695D30"/>
  <w15:chartTrackingRefBased/>
  <w15:docId w15:val="{214A6506-C369-4C79-8B49-90EC65434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EBF"/>
  </w:style>
  <w:style w:type="paragraph" w:styleId="Ttulo1">
    <w:name w:val="heading 1"/>
    <w:basedOn w:val="Normal"/>
    <w:next w:val="Normal"/>
    <w:link w:val="Ttulo1Char"/>
    <w:uiPriority w:val="9"/>
    <w:qFormat/>
    <w:rsid w:val="00916EBF"/>
    <w:pPr>
      <w:keepNext/>
      <w:keepLines/>
      <w:spacing w:after="0" w:line="360" w:lineRule="auto"/>
      <w:outlineLvl w:val="0"/>
    </w:pPr>
    <w:rPr>
      <w:rFonts w:ascii="Times New Roman" w:eastAsiaTheme="majorEastAsia" w:hAnsi="Times New Roman" w:cstheme="majorBidi"/>
      <w:b/>
      <w:bCs/>
      <w:caps/>
      <w:sz w:val="24"/>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16EBF"/>
    <w:rPr>
      <w:rFonts w:ascii="Times New Roman" w:eastAsiaTheme="majorEastAsia" w:hAnsi="Times New Roman" w:cstheme="majorBidi"/>
      <w:b/>
      <w:bCs/>
      <w:caps/>
      <w:sz w:val="24"/>
      <w:szCs w:val="28"/>
    </w:rPr>
  </w:style>
  <w:style w:type="character" w:styleId="Hyperlink">
    <w:name w:val="Hyperlink"/>
    <w:basedOn w:val="Fontepargpadro"/>
    <w:uiPriority w:val="99"/>
    <w:unhideWhenUsed/>
    <w:rsid w:val="001E7B98"/>
    <w:rPr>
      <w:color w:val="0000FF"/>
      <w:u w:val="single"/>
    </w:rPr>
  </w:style>
  <w:style w:type="character" w:styleId="HiperlinkVisitado">
    <w:name w:val="FollowedHyperlink"/>
    <w:basedOn w:val="Fontepargpadro"/>
    <w:uiPriority w:val="99"/>
    <w:semiHidden/>
    <w:unhideWhenUsed/>
    <w:rsid w:val="0037791E"/>
    <w:rPr>
      <w:color w:val="954F72" w:themeColor="followedHyperlink"/>
      <w:u w:val="single"/>
    </w:rPr>
  </w:style>
  <w:style w:type="paragraph" w:styleId="Cabealho">
    <w:name w:val="header"/>
    <w:basedOn w:val="Normal"/>
    <w:link w:val="CabealhoChar"/>
    <w:uiPriority w:val="99"/>
    <w:unhideWhenUsed/>
    <w:rsid w:val="00E533A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533AD"/>
  </w:style>
  <w:style w:type="paragraph" w:styleId="Rodap">
    <w:name w:val="footer"/>
    <w:basedOn w:val="Normal"/>
    <w:link w:val="RodapChar"/>
    <w:uiPriority w:val="99"/>
    <w:unhideWhenUsed/>
    <w:rsid w:val="00E533AD"/>
    <w:pPr>
      <w:tabs>
        <w:tab w:val="center" w:pos="4252"/>
        <w:tab w:val="right" w:pos="8504"/>
      </w:tabs>
      <w:spacing w:after="0" w:line="240" w:lineRule="auto"/>
    </w:pPr>
  </w:style>
  <w:style w:type="character" w:customStyle="1" w:styleId="RodapChar">
    <w:name w:val="Rodapé Char"/>
    <w:basedOn w:val="Fontepargpadro"/>
    <w:link w:val="Rodap"/>
    <w:uiPriority w:val="99"/>
    <w:rsid w:val="00E533AD"/>
  </w:style>
  <w:style w:type="character" w:styleId="MenoPendente">
    <w:name w:val="Unresolved Mention"/>
    <w:basedOn w:val="Fontepargpadro"/>
    <w:uiPriority w:val="99"/>
    <w:semiHidden/>
    <w:unhideWhenUsed/>
    <w:rsid w:val="00F23C6F"/>
    <w:rPr>
      <w:color w:val="605E5C"/>
      <w:shd w:val="clear" w:color="auto" w:fill="E1DFDD"/>
    </w:rPr>
  </w:style>
  <w:style w:type="character" w:styleId="Refdecomentrio">
    <w:name w:val="annotation reference"/>
    <w:basedOn w:val="Fontepargpadro"/>
    <w:uiPriority w:val="99"/>
    <w:semiHidden/>
    <w:unhideWhenUsed/>
    <w:rsid w:val="001C0374"/>
    <w:rPr>
      <w:sz w:val="16"/>
      <w:szCs w:val="16"/>
    </w:rPr>
  </w:style>
  <w:style w:type="paragraph" w:styleId="Textodecomentrio">
    <w:name w:val="annotation text"/>
    <w:basedOn w:val="Normal"/>
    <w:link w:val="TextodecomentrioChar"/>
    <w:uiPriority w:val="99"/>
    <w:semiHidden/>
    <w:unhideWhenUsed/>
    <w:rsid w:val="001C037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1C0374"/>
    <w:rPr>
      <w:sz w:val="20"/>
      <w:szCs w:val="20"/>
    </w:rPr>
  </w:style>
  <w:style w:type="paragraph" w:styleId="Assuntodocomentrio">
    <w:name w:val="annotation subject"/>
    <w:basedOn w:val="Textodecomentrio"/>
    <w:next w:val="Textodecomentrio"/>
    <w:link w:val="AssuntodocomentrioChar"/>
    <w:uiPriority w:val="99"/>
    <w:semiHidden/>
    <w:unhideWhenUsed/>
    <w:rsid w:val="001C0374"/>
    <w:rPr>
      <w:b/>
      <w:bCs/>
    </w:rPr>
  </w:style>
  <w:style w:type="character" w:customStyle="1" w:styleId="AssuntodocomentrioChar">
    <w:name w:val="Assunto do comentário Char"/>
    <w:basedOn w:val="TextodecomentrioChar"/>
    <w:link w:val="Assuntodocomentrio"/>
    <w:uiPriority w:val="99"/>
    <w:semiHidden/>
    <w:rsid w:val="001C0374"/>
    <w:rPr>
      <w:b/>
      <w:bCs/>
      <w:sz w:val="20"/>
      <w:szCs w:val="20"/>
    </w:rPr>
  </w:style>
  <w:style w:type="paragraph" w:styleId="Textodebalo">
    <w:name w:val="Balloon Text"/>
    <w:basedOn w:val="Normal"/>
    <w:link w:val="TextodebaloChar"/>
    <w:uiPriority w:val="99"/>
    <w:semiHidden/>
    <w:unhideWhenUsed/>
    <w:rsid w:val="001C037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C0374"/>
    <w:rPr>
      <w:rFonts w:ascii="Segoe UI" w:hAnsi="Segoe UI" w:cs="Segoe UI"/>
      <w:sz w:val="18"/>
      <w:szCs w:val="18"/>
    </w:rPr>
  </w:style>
  <w:style w:type="paragraph" w:styleId="PargrafodaLista">
    <w:name w:val="List Paragraph"/>
    <w:basedOn w:val="Normal"/>
    <w:uiPriority w:val="34"/>
    <w:qFormat/>
    <w:rsid w:val="00B268CB"/>
    <w:pPr>
      <w:ind w:left="720"/>
      <w:contextualSpacing/>
    </w:pPr>
  </w:style>
  <w:style w:type="character" w:styleId="Forte">
    <w:name w:val="Strong"/>
    <w:basedOn w:val="Fontepargpadro"/>
    <w:uiPriority w:val="22"/>
    <w:qFormat/>
    <w:rsid w:val="002F2C6B"/>
    <w:rPr>
      <w:b/>
      <w:bCs/>
    </w:rPr>
  </w:style>
  <w:style w:type="table" w:styleId="Tabelacomgrade">
    <w:name w:val="Table Grid"/>
    <w:basedOn w:val="Tabelanormal"/>
    <w:uiPriority w:val="39"/>
    <w:rsid w:val="006F49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Lista6Colorida">
    <w:name w:val="List Table 6 Colorful"/>
    <w:basedOn w:val="Tabelanormal"/>
    <w:uiPriority w:val="51"/>
    <w:rsid w:val="00BE51C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283813">
      <w:bodyDiv w:val="1"/>
      <w:marLeft w:val="0"/>
      <w:marRight w:val="0"/>
      <w:marTop w:val="0"/>
      <w:marBottom w:val="0"/>
      <w:divBdr>
        <w:top w:val="none" w:sz="0" w:space="0" w:color="auto"/>
        <w:left w:val="none" w:sz="0" w:space="0" w:color="auto"/>
        <w:bottom w:val="none" w:sz="0" w:space="0" w:color="auto"/>
        <w:right w:val="none" w:sz="0" w:space="0" w:color="auto"/>
      </w:divBdr>
    </w:div>
    <w:div w:id="545803016">
      <w:bodyDiv w:val="1"/>
      <w:marLeft w:val="0"/>
      <w:marRight w:val="0"/>
      <w:marTop w:val="0"/>
      <w:marBottom w:val="0"/>
      <w:divBdr>
        <w:top w:val="none" w:sz="0" w:space="0" w:color="auto"/>
        <w:left w:val="none" w:sz="0" w:space="0" w:color="auto"/>
        <w:bottom w:val="none" w:sz="0" w:space="0" w:color="auto"/>
        <w:right w:val="none" w:sz="0" w:space="0" w:color="auto"/>
      </w:divBdr>
    </w:div>
    <w:div w:id="975569848">
      <w:bodyDiv w:val="1"/>
      <w:marLeft w:val="0"/>
      <w:marRight w:val="0"/>
      <w:marTop w:val="0"/>
      <w:marBottom w:val="0"/>
      <w:divBdr>
        <w:top w:val="none" w:sz="0" w:space="0" w:color="auto"/>
        <w:left w:val="none" w:sz="0" w:space="0" w:color="auto"/>
        <w:bottom w:val="none" w:sz="0" w:space="0" w:color="auto"/>
        <w:right w:val="none" w:sz="0" w:space="0" w:color="auto"/>
      </w:divBdr>
    </w:div>
    <w:div w:id="1928952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81C19-1B86-43BF-9470-27C2402BB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11184</Words>
  <Characters>60394</Characters>
  <Application>Microsoft Office Word</Application>
  <DocSecurity>0</DocSecurity>
  <Lines>503</Lines>
  <Paragraphs>142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Luana</dc:creator>
  <cp:keywords/>
  <dc:description/>
  <cp:lastModifiedBy>Amanda Della Coletta</cp:lastModifiedBy>
  <cp:revision>2</cp:revision>
  <dcterms:created xsi:type="dcterms:W3CDTF">2020-07-01T16:59:00Z</dcterms:created>
  <dcterms:modified xsi:type="dcterms:W3CDTF">2020-07-01T16:59:00Z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http://www.zotero.org/styles/associacao-brasileira-de-normas-tecnicas-ufmg-face-full</vt:lpwstr>
  </property>
  <property fmtid="{D5CDD505-2E9C-101B-9397-08002B2CF9AE}" pid="19" name="Mendeley Recent Style Name 8_1">
    <vt:lpwstr>Universidade Federal de Minas Gerais - Faculdade de Ciências Econômicas - ABNT (autoria completa) (Portuguese - Brazil)</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http://www.zotero.org/styles/associacao-brasileira-de-normas-tecnicas-ufmg-face-full</vt:lpwstr>
  </property>
  <property fmtid="{D5CDD505-2E9C-101B-9397-08002B2CF9AE}" pid="24" name="Mendeley Unique User Id_1">
    <vt:lpwstr>18c4811b-bb06-34c6-9984-b8f42e7eb0fe</vt:lpwstr>
  </property>
</Properties>
</file>