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0F3479E9" w14:textId="1D6A720E" w:rsidR="00253185" w:rsidRPr="007B117A" w:rsidRDefault="00253185" w:rsidP="00253185">
      <w:pPr>
        <w:spacing w:after="0" w:line="240" w:lineRule="auto"/>
        <w:rPr>
          <w:rFonts w:ascii="Times New Roman" w:hAnsi="Times New Roman"/>
          <w:color w:val="FF0000"/>
          <w:sz w:val="24"/>
          <w:szCs w:val="24"/>
        </w:rPr>
      </w:pPr>
    </w:p>
    <w:p w14:paraId="7F29991A" w14:textId="7600F7C9" w:rsidR="005D1AC9" w:rsidRDefault="31CFE6DF" w:rsidP="31CFE6DF">
      <w:pPr>
        <w:pStyle w:val="Corpodetexto"/>
        <w:jc w:val="center"/>
        <w:rPr>
          <w:rFonts w:ascii="Times New Roman" w:hAnsi="Times New Roman"/>
          <w:sz w:val="24"/>
          <w:szCs w:val="24"/>
        </w:rPr>
      </w:pPr>
      <w:r w:rsidRPr="31CFE6DF">
        <w:rPr>
          <w:rFonts w:ascii="Times New Roman" w:hAnsi="Times New Roman"/>
          <w:sz w:val="24"/>
          <w:szCs w:val="24"/>
          <w:lang w:val="pt-BR"/>
        </w:rPr>
        <w:t xml:space="preserve">CONTAMINAÇÃO DE ÁGUAS </w:t>
      </w:r>
      <w:r w:rsidR="00AE5262">
        <w:rPr>
          <w:rFonts w:ascii="Times New Roman" w:hAnsi="Times New Roman"/>
          <w:sz w:val="24"/>
          <w:szCs w:val="24"/>
          <w:lang w:val="pt-BR"/>
        </w:rPr>
        <w:t>SUBTERRÂNEAS POR NECROCHORUME</w:t>
      </w:r>
    </w:p>
    <w:p w14:paraId="57562A7E" w14:textId="47DC5F53" w:rsidR="00CD2B7F" w:rsidRPr="009C6A44" w:rsidRDefault="00AE5262" w:rsidP="00CD2B7F">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bCs/>
          <w:i/>
          <w:sz w:val="24"/>
          <w:szCs w:val="24"/>
          <w:lang w:eastAsia="pt-BR"/>
        </w:rPr>
      </w:pPr>
      <w:r w:rsidRPr="00AE5262">
        <w:rPr>
          <w:rFonts w:ascii="Times New Roman" w:eastAsia="Times New Roman" w:hAnsi="Times New Roman"/>
          <w:bCs/>
          <w:i/>
          <w:sz w:val="24"/>
          <w:szCs w:val="24"/>
          <w:lang w:val="x-none" w:eastAsia="pt-BR"/>
        </w:rPr>
        <w:t>UNDERGROUND WATER CONTAMINATION BY NECROCHORUME</w:t>
      </w:r>
    </w:p>
    <w:p w14:paraId="2AF56DC6" w14:textId="499E04A2" w:rsidR="005D1AC9" w:rsidRPr="009C6A44" w:rsidRDefault="005D1AC9" w:rsidP="005D1AC9">
      <w:pPr>
        <w:spacing w:after="0" w:line="240" w:lineRule="auto"/>
        <w:rPr>
          <w:rFonts w:ascii="Times New Roman" w:hAnsi="Times New Roman"/>
          <w:color w:val="FF0000"/>
          <w:sz w:val="24"/>
          <w:szCs w:val="24"/>
        </w:rPr>
      </w:pPr>
    </w:p>
    <w:p w14:paraId="460ECBDE" w14:textId="484DF568" w:rsidR="00CD2B7F" w:rsidRPr="00CD2B7F" w:rsidRDefault="50D648A3" w:rsidP="00CD2B7F">
      <w:pPr>
        <w:spacing w:after="0" w:line="240" w:lineRule="auto"/>
        <w:jc w:val="center"/>
        <w:rPr>
          <w:rFonts w:ascii="Times New Roman" w:hAnsi="Times New Roman"/>
          <w:sz w:val="24"/>
          <w:szCs w:val="24"/>
        </w:rPr>
      </w:pPr>
      <w:r w:rsidRPr="50D648A3">
        <w:rPr>
          <w:rFonts w:ascii="Times New Roman" w:hAnsi="Times New Roman"/>
          <w:sz w:val="24"/>
          <w:szCs w:val="24"/>
        </w:rPr>
        <w:t xml:space="preserve">RAMOS, Clarissa </w:t>
      </w:r>
      <w:proofErr w:type="spellStart"/>
      <w:r w:rsidRPr="50D648A3">
        <w:rPr>
          <w:rFonts w:ascii="Times New Roman" w:hAnsi="Times New Roman"/>
          <w:sz w:val="24"/>
          <w:szCs w:val="24"/>
        </w:rPr>
        <w:t>Orandina</w:t>
      </w:r>
      <w:proofErr w:type="spellEnd"/>
      <w:r w:rsidRPr="50D648A3">
        <w:rPr>
          <w:rFonts w:ascii="Times New Roman" w:hAnsi="Times New Roman"/>
          <w:sz w:val="24"/>
          <w:szCs w:val="24"/>
        </w:rPr>
        <w:t xml:space="preserve"> Aparecida</w:t>
      </w:r>
      <w:r w:rsidRPr="50D648A3">
        <w:rPr>
          <w:rFonts w:ascii="Times New Roman" w:hAnsi="Times New Roman"/>
          <w:sz w:val="24"/>
          <w:szCs w:val="24"/>
          <w:vertAlign w:val="superscript"/>
        </w:rPr>
        <w:t>1</w:t>
      </w:r>
      <w:r w:rsidRPr="50D648A3">
        <w:rPr>
          <w:rFonts w:ascii="Times New Roman" w:hAnsi="Times New Roman"/>
          <w:sz w:val="24"/>
          <w:szCs w:val="24"/>
        </w:rPr>
        <w:t>; BEATI, André Augusto Gutierres Fernandes</w:t>
      </w:r>
      <w:r w:rsidRPr="50D648A3">
        <w:rPr>
          <w:rFonts w:ascii="Times New Roman" w:hAnsi="Times New Roman"/>
          <w:sz w:val="24"/>
          <w:szCs w:val="24"/>
          <w:vertAlign w:val="superscript"/>
        </w:rPr>
        <w:t>2</w:t>
      </w:r>
      <w:r w:rsidRPr="50D648A3">
        <w:rPr>
          <w:rFonts w:ascii="Times New Roman" w:hAnsi="Times New Roman"/>
          <w:sz w:val="24"/>
          <w:szCs w:val="24"/>
        </w:rPr>
        <w:t xml:space="preserve">; </w:t>
      </w:r>
    </w:p>
    <w:p w14:paraId="295F49A0" w14:textId="58584B71" w:rsidR="00CD2B7F" w:rsidRPr="00CD2B7F" w:rsidRDefault="3F43D98A" w:rsidP="3943AAEE">
      <w:pPr>
        <w:spacing w:after="0" w:line="240" w:lineRule="auto"/>
        <w:jc w:val="center"/>
        <w:rPr>
          <w:rFonts w:ascii="Times New Roman" w:hAnsi="Times New Roman"/>
          <w:sz w:val="24"/>
          <w:szCs w:val="24"/>
        </w:rPr>
      </w:pPr>
      <w:r w:rsidRPr="3F43D98A">
        <w:rPr>
          <w:rFonts w:ascii="Times New Roman" w:hAnsi="Times New Roman"/>
          <w:sz w:val="24"/>
          <w:szCs w:val="24"/>
          <w:vertAlign w:val="superscript"/>
        </w:rPr>
        <w:t xml:space="preserve">1 </w:t>
      </w:r>
      <w:r w:rsidRPr="3F43D98A">
        <w:rPr>
          <w:rFonts w:ascii="Times New Roman" w:hAnsi="Times New Roman"/>
          <w:sz w:val="24"/>
          <w:szCs w:val="24"/>
        </w:rPr>
        <w:t xml:space="preserve">Graduando do Curso de Biomedicina – Universidade São Francisco; </w:t>
      </w:r>
    </w:p>
    <w:p w14:paraId="5AA74A08" w14:textId="1ED5CAF1" w:rsidR="00CD2B7F" w:rsidRPr="00CD2B7F" w:rsidRDefault="50D648A3" w:rsidP="00CD2B7F">
      <w:pPr>
        <w:spacing w:after="0" w:line="240" w:lineRule="auto"/>
        <w:jc w:val="center"/>
        <w:rPr>
          <w:rFonts w:ascii="Times New Roman" w:hAnsi="Times New Roman"/>
          <w:sz w:val="24"/>
          <w:szCs w:val="24"/>
        </w:rPr>
      </w:pPr>
      <w:r w:rsidRPr="50D648A3">
        <w:rPr>
          <w:rFonts w:ascii="Times New Roman" w:hAnsi="Times New Roman"/>
          <w:sz w:val="24"/>
          <w:szCs w:val="24"/>
          <w:vertAlign w:val="superscript"/>
        </w:rPr>
        <w:t>2</w:t>
      </w:r>
      <w:r w:rsidRPr="50D648A3">
        <w:rPr>
          <w:rFonts w:ascii="Times New Roman" w:hAnsi="Times New Roman"/>
          <w:sz w:val="24"/>
          <w:szCs w:val="24"/>
        </w:rPr>
        <w:t>Professor do Curso de Engenharia Química e Engenharia Ambiental e Sanitária – Universidade São Francisco</w:t>
      </w:r>
    </w:p>
    <w:p w14:paraId="15FD60D3" w14:textId="293E412D" w:rsidR="00AE5262" w:rsidRPr="00AE5262" w:rsidRDefault="3943AAEE" w:rsidP="00AE5262">
      <w:pPr>
        <w:pStyle w:val="Corpodetexto"/>
        <w:jc w:val="center"/>
        <w:rPr>
          <w:rFonts w:ascii="Times New Roman" w:hAnsi="Times New Roman"/>
          <w:sz w:val="24"/>
          <w:szCs w:val="24"/>
          <w:u w:val="single"/>
          <w:lang w:val="pt-BR"/>
        </w:rPr>
      </w:pPr>
      <w:r w:rsidRPr="3943AAEE">
        <w:rPr>
          <w:rFonts w:ascii="Times New Roman" w:hAnsi="Times New Roman"/>
          <w:sz w:val="24"/>
          <w:szCs w:val="24"/>
          <w:u w:val="single"/>
        </w:rPr>
        <w:t>clarissa24ramos@hotmail.com</w:t>
      </w:r>
    </w:p>
    <w:p w14:paraId="2B5DBD3B" w14:textId="33C04CEE" w:rsidR="005D1AC9" w:rsidRPr="007B117A" w:rsidRDefault="1C223F74" w:rsidP="005D1AC9">
      <w:pPr>
        <w:spacing w:after="0" w:line="240" w:lineRule="auto"/>
        <w:rPr>
          <w:rFonts w:ascii="Times New Roman" w:hAnsi="Times New Roman"/>
          <w:color w:val="FF0000"/>
          <w:sz w:val="24"/>
          <w:szCs w:val="24"/>
        </w:rPr>
      </w:pPr>
      <w:r w:rsidRPr="1C223F74">
        <w:rPr>
          <w:rFonts w:ascii="Times New Roman" w:hAnsi="Times New Roman"/>
          <w:color w:val="FF0000"/>
          <w:sz w:val="24"/>
          <w:szCs w:val="24"/>
        </w:rPr>
        <w:t xml:space="preserve"> </w:t>
      </w:r>
    </w:p>
    <w:p w14:paraId="6FBAF85F" w14:textId="17FC9F22" w:rsidR="52FED619" w:rsidRDefault="52FED619" w:rsidP="52FED619">
      <w:pPr>
        <w:spacing w:after="0" w:line="240" w:lineRule="auto"/>
        <w:jc w:val="both"/>
        <w:rPr>
          <w:rFonts w:ascii="Times New Roman" w:eastAsia="Times New Roman" w:hAnsi="Times New Roman"/>
          <w:color w:val="000000" w:themeColor="text1"/>
          <w:sz w:val="24"/>
          <w:szCs w:val="24"/>
        </w:rPr>
      </w:pPr>
      <w:r w:rsidRPr="52FED619">
        <w:rPr>
          <w:rFonts w:ascii="Times New Roman" w:hAnsi="Times New Roman"/>
          <w:b/>
          <w:bCs/>
          <w:sz w:val="24"/>
          <w:szCs w:val="24"/>
        </w:rPr>
        <w:t>RESUMO</w:t>
      </w:r>
      <w:r w:rsidRPr="52FED619">
        <w:rPr>
          <w:rFonts w:ascii="Times New Roman" w:hAnsi="Times New Roman"/>
          <w:sz w:val="24"/>
          <w:szCs w:val="24"/>
        </w:rPr>
        <w:t xml:space="preserve">. </w:t>
      </w:r>
      <w:r w:rsidRPr="52FED619">
        <w:rPr>
          <w:rFonts w:ascii="Times New Roman" w:eastAsia="Times New Roman" w:hAnsi="Times New Roman"/>
          <w:color w:val="000000" w:themeColor="text1"/>
          <w:sz w:val="24"/>
          <w:szCs w:val="24"/>
        </w:rPr>
        <w:t xml:space="preserve">Após a constatação do óbito, existem variadas formas para se despedir de um ente querido, porém o método amplamente utilizado é o sepultamento, devido ao seu baixo custo e facilidade de acesso. Entretanto, um problema ambiental observado em cemitérios é a provável contaminação de águas subterrâneas, pois, após constatada a morte, o indivíduo sofre consecutivas transformações em seu corpo como, por exemplo, a putrefação cadavérica, que didaticamente é dividida em quatro fases distintas: A fase de coloração, que possui este nome devido as transformações da hemoglobina que acarreta em manchas pelo corpo. A segunda fase é a gasosa, caracterizada pela liberação de gases da putrefação, a terceira é chamada de </w:t>
      </w:r>
      <w:proofErr w:type="spellStart"/>
      <w:r w:rsidRPr="52FED619">
        <w:rPr>
          <w:rFonts w:ascii="Times New Roman" w:eastAsia="Times New Roman" w:hAnsi="Times New Roman"/>
          <w:color w:val="000000" w:themeColor="text1"/>
          <w:sz w:val="24"/>
          <w:szCs w:val="24"/>
        </w:rPr>
        <w:t>coliquativa</w:t>
      </w:r>
      <w:proofErr w:type="spellEnd"/>
      <w:r w:rsidRPr="52FED619">
        <w:rPr>
          <w:rFonts w:ascii="Times New Roman" w:eastAsia="Times New Roman" w:hAnsi="Times New Roman"/>
          <w:color w:val="000000" w:themeColor="text1"/>
          <w:sz w:val="24"/>
          <w:szCs w:val="24"/>
        </w:rPr>
        <w:t xml:space="preserve"> e de interesse neste trabalho, pois ocorre a dissolução da matéria orgânica liberando o </w:t>
      </w:r>
      <w:proofErr w:type="spellStart"/>
      <w:r w:rsidRPr="52FED619">
        <w:rPr>
          <w:rFonts w:ascii="Times New Roman" w:eastAsia="Times New Roman" w:hAnsi="Times New Roman"/>
          <w:color w:val="000000" w:themeColor="text1"/>
          <w:sz w:val="24"/>
          <w:szCs w:val="24"/>
        </w:rPr>
        <w:t>necrochorume</w:t>
      </w:r>
      <w:proofErr w:type="spellEnd"/>
      <w:r w:rsidRPr="52FED619">
        <w:rPr>
          <w:rFonts w:ascii="Times New Roman" w:eastAsia="Times New Roman" w:hAnsi="Times New Roman"/>
          <w:color w:val="000000" w:themeColor="text1"/>
          <w:sz w:val="24"/>
          <w:szCs w:val="24"/>
        </w:rPr>
        <w:t xml:space="preserve"> e por fim, o período de </w:t>
      </w:r>
      <w:proofErr w:type="spellStart"/>
      <w:r w:rsidRPr="52FED619">
        <w:rPr>
          <w:rFonts w:ascii="Times New Roman" w:eastAsia="Times New Roman" w:hAnsi="Times New Roman"/>
          <w:color w:val="000000" w:themeColor="text1"/>
          <w:sz w:val="24"/>
          <w:szCs w:val="24"/>
        </w:rPr>
        <w:t>esqueletização</w:t>
      </w:r>
      <w:proofErr w:type="spellEnd"/>
      <w:r w:rsidRPr="52FED619">
        <w:rPr>
          <w:rFonts w:ascii="Times New Roman" w:eastAsia="Times New Roman" w:hAnsi="Times New Roman"/>
          <w:color w:val="000000" w:themeColor="text1"/>
          <w:sz w:val="24"/>
          <w:szCs w:val="24"/>
        </w:rPr>
        <w:t xml:space="preserve">, onde restam apenas os ossos do indivíduo. Este </w:t>
      </w:r>
      <w:proofErr w:type="spellStart"/>
      <w:r w:rsidRPr="52FED619">
        <w:rPr>
          <w:rFonts w:ascii="Times New Roman" w:eastAsia="Times New Roman" w:hAnsi="Times New Roman"/>
          <w:color w:val="000000" w:themeColor="text1"/>
          <w:sz w:val="24"/>
          <w:szCs w:val="24"/>
        </w:rPr>
        <w:t>necrochorume</w:t>
      </w:r>
      <w:proofErr w:type="spellEnd"/>
      <w:r w:rsidRPr="52FED619">
        <w:rPr>
          <w:rFonts w:ascii="Times New Roman" w:eastAsia="Times New Roman" w:hAnsi="Times New Roman"/>
          <w:color w:val="000000" w:themeColor="text1"/>
          <w:sz w:val="24"/>
          <w:szCs w:val="24"/>
        </w:rPr>
        <w:t xml:space="preserve"> é um lixiviado de coloração castanho-acinzentada e de odor característico, sendo composto principalmente por água, sais minerais e substâncias orgânicas, além da presença de microrganismos patogênicos como vírus e bactérias que podem contaminar a água subterrânea caso ultrapassem a porção não saturada do solo. Portanto, foram coletados estudos que falem sobre essa problemática, quais técnicas podem ser utilizadas para evitar essa contaminação e foi citada a falta de conscientização da população. Por fim, foi constatado que existem vários cemitérios considerados contaminantes, pela produção de alterações nas características da água, além da presença de microrganismos como vírus e bactérias. Portanto, técnicas para remediar essa situação tornam-se indispensáveis, bem como sua fiscalização.</w:t>
      </w:r>
    </w:p>
    <w:p w14:paraId="5D300FA9" w14:textId="301C0CA9" w:rsidR="52FED619" w:rsidRDefault="52FED619" w:rsidP="52FED619">
      <w:pPr>
        <w:spacing w:after="0" w:line="240" w:lineRule="auto"/>
        <w:jc w:val="both"/>
        <w:rPr>
          <w:rFonts w:ascii="Times New Roman" w:eastAsia="Times New Roman" w:hAnsi="Times New Roman"/>
          <w:color w:val="000000" w:themeColor="text1"/>
          <w:sz w:val="24"/>
          <w:szCs w:val="24"/>
        </w:rPr>
      </w:pPr>
    </w:p>
    <w:p w14:paraId="38163925" w14:textId="7354BC86" w:rsidR="50D648A3" w:rsidRDefault="52FED619" w:rsidP="52FED619">
      <w:pPr>
        <w:spacing w:after="0" w:line="240" w:lineRule="auto"/>
        <w:jc w:val="both"/>
        <w:rPr>
          <w:rFonts w:ascii="Times New Roman" w:eastAsia="Times New Roman" w:hAnsi="Times New Roman"/>
          <w:b/>
          <w:bCs/>
          <w:color w:val="000000" w:themeColor="text1"/>
          <w:sz w:val="24"/>
          <w:szCs w:val="24"/>
        </w:rPr>
      </w:pPr>
      <w:r w:rsidRPr="52FED619">
        <w:rPr>
          <w:rFonts w:ascii="Times New Roman" w:eastAsia="Times New Roman" w:hAnsi="Times New Roman"/>
          <w:b/>
          <w:bCs/>
          <w:color w:val="000000" w:themeColor="text1"/>
          <w:sz w:val="24"/>
          <w:szCs w:val="24"/>
        </w:rPr>
        <w:t xml:space="preserve">Palavras-chave: </w:t>
      </w:r>
      <w:r w:rsidRPr="52FED619">
        <w:rPr>
          <w:rFonts w:ascii="Times New Roman" w:eastAsia="Times New Roman" w:hAnsi="Times New Roman"/>
          <w:color w:val="000000" w:themeColor="text1"/>
          <w:sz w:val="24"/>
          <w:szCs w:val="24"/>
        </w:rPr>
        <w:t xml:space="preserve">Putrefação cadavérica.  </w:t>
      </w:r>
      <w:proofErr w:type="spellStart"/>
      <w:r w:rsidRPr="52FED619">
        <w:rPr>
          <w:rFonts w:ascii="Times New Roman" w:eastAsia="Times New Roman" w:hAnsi="Times New Roman"/>
          <w:color w:val="000000" w:themeColor="text1"/>
          <w:sz w:val="24"/>
          <w:szCs w:val="24"/>
        </w:rPr>
        <w:t>Necrochorume</w:t>
      </w:r>
      <w:proofErr w:type="spellEnd"/>
      <w:r w:rsidRPr="52FED619">
        <w:rPr>
          <w:rFonts w:ascii="Times New Roman" w:eastAsia="Times New Roman" w:hAnsi="Times New Roman"/>
          <w:color w:val="000000" w:themeColor="text1"/>
          <w:sz w:val="24"/>
          <w:szCs w:val="24"/>
        </w:rPr>
        <w:t>. Contaminação de águas subterrâneas.</w:t>
      </w:r>
    </w:p>
    <w:p w14:paraId="4BB02DF1" w14:textId="71C6EA2A" w:rsidR="52FED619" w:rsidRDefault="52FED619" w:rsidP="52FED619">
      <w:pPr>
        <w:spacing w:after="0" w:line="240" w:lineRule="auto"/>
        <w:jc w:val="both"/>
        <w:rPr>
          <w:rFonts w:ascii="Times New Roman" w:eastAsia="Times New Roman" w:hAnsi="Times New Roman"/>
          <w:color w:val="000000" w:themeColor="text1"/>
          <w:sz w:val="24"/>
          <w:szCs w:val="24"/>
        </w:rPr>
      </w:pPr>
    </w:p>
    <w:p w14:paraId="7CA1F07F" w14:textId="6DAF14E6" w:rsidR="50D648A3" w:rsidRDefault="50D648A3" w:rsidP="50D648A3">
      <w:pPr>
        <w:jc w:val="both"/>
        <w:rPr>
          <w:rFonts w:ascii="Times New Roman" w:hAnsi="Times New Roman"/>
          <w:sz w:val="24"/>
          <w:szCs w:val="24"/>
          <w:lang w:val="en-US"/>
        </w:rPr>
      </w:pPr>
      <w:r w:rsidRPr="009C6A44">
        <w:rPr>
          <w:rFonts w:ascii="Times New Roman" w:hAnsi="Times New Roman"/>
          <w:b/>
          <w:bCs/>
          <w:sz w:val="24"/>
          <w:szCs w:val="24"/>
        </w:rPr>
        <w:t>ABSTRACT.</w:t>
      </w:r>
      <w:r w:rsidRPr="009C6A44">
        <w:rPr>
          <w:rFonts w:ascii="Times New Roman" w:hAnsi="Times New Roman"/>
          <w:color w:val="FF0000"/>
          <w:sz w:val="24"/>
          <w:szCs w:val="24"/>
        </w:rPr>
        <w:t xml:space="preserve"> </w:t>
      </w:r>
      <w:r w:rsidRPr="50D648A3">
        <w:rPr>
          <w:rFonts w:ascii="Times New Roman" w:hAnsi="Times New Roman"/>
          <w:sz w:val="24"/>
          <w:szCs w:val="24"/>
          <w:lang w:val="en-US"/>
        </w:rPr>
        <w:t xml:space="preserve">After the death is confirmed, there are several ways to say goodbye to a loved one, but the widely used method is burial, due to its low cost and easy access. However, an environmental problem observed in cemeteries is the probable contamination of groundwater, since, after the death is verified, the individual undergoes consecutive transformations in his body, such as cadaveric putrefaction, which is didactically divided into four distinct phases: A coloring phase, which has this name due to the transformation of hemoglobin that causes spots on the body. The second phase is gaseous, characterized by the release of putrefaction gases, the third is called collective and of interest in this work, since the dissolution of organic matter occurs, releasing the </w:t>
      </w:r>
      <w:proofErr w:type="spellStart"/>
      <w:r w:rsidRPr="50D648A3">
        <w:rPr>
          <w:rFonts w:ascii="Times New Roman" w:hAnsi="Times New Roman"/>
          <w:sz w:val="24"/>
          <w:szCs w:val="24"/>
          <w:lang w:val="en-US"/>
        </w:rPr>
        <w:t>necrochorume</w:t>
      </w:r>
      <w:proofErr w:type="spellEnd"/>
      <w:r w:rsidRPr="50D648A3">
        <w:rPr>
          <w:rFonts w:ascii="Times New Roman" w:hAnsi="Times New Roman"/>
          <w:sz w:val="24"/>
          <w:szCs w:val="24"/>
          <w:lang w:val="en-US"/>
        </w:rPr>
        <w:t xml:space="preserve"> and, finally, the skeletonization period, where only the bones of the individual. This </w:t>
      </w:r>
      <w:proofErr w:type="spellStart"/>
      <w:r w:rsidRPr="50D648A3">
        <w:rPr>
          <w:rFonts w:ascii="Times New Roman" w:hAnsi="Times New Roman"/>
          <w:sz w:val="24"/>
          <w:szCs w:val="24"/>
          <w:lang w:val="en-US"/>
        </w:rPr>
        <w:t>necrochorume</w:t>
      </w:r>
      <w:proofErr w:type="spellEnd"/>
      <w:r w:rsidRPr="50D648A3">
        <w:rPr>
          <w:rFonts w:ascii="Times New Roman" w:hAnsi="Times New Roman"/>
          <w:sz w:val="24"/>
          <w:szCs w:val="24"/>
          <w:lang w:val="en-US"/>
        </w:rPr>
        <w:t xml:space="preserve"> is a leachate with a brownish-gray color and a characteristic odor, being composed mainly of water, mineral salts and organic substances, in addition to the presence of pathogeni</w:t>
      </w:r>
      <w:r w:rsidR="009C6A44">
        <w:rPr>
          <w:rFonts w:ascii="Times New Roman" w:hAnsi="Times New Roman"/>
          <w:sz w:val="24"/>
          <w:szCs w:val="24"/>
          <w:lang w:val="en-US"/>
        </w:rPr>
        <w:t>c microorganisms such as virus</w:t>
      </w:r>
      <w:r w:rsidRPr="50D648A3">
        <w:rPr>
          <w:rFonts w:ascii="Times New Roman" w:hAnsi="Times New Roman"/>
          <w:sz w:val="24"/>
          <w:szCs w:val="24"/>
          <w:lang w:val="en-US"/>
        </w:rPr>
        <w:t xml:space="preserve"> and bacteria that can </w:t>
      </w:r>
      <w:r w:rsidRPr="50D648A3">
        <w:rPr>
          <w:rFonts w:ascii="Times New Roman" w:hAnsi="Times New Roman"/>
          <w:sz w:val="24"/>
          <w:szCs w:val="24"/>
          <w:lang w:val="en-US"/>
        </w:rPr>
        <w:lastRenderedPageBreak/>
        <w:t>contaminate groundwater if they exceed the unsaturated portion of the ground. Therefore, studies were collected that talk about this problem, which techniques can be used to avoid this contamination and the lack of awareness of the population was mentioned. Finally, it was found that there are several cemeteries considered to be contaminants, due to the production of changes in water characteristics, in addition to the presence of microorganisms such as viruses and bacteria. Therefore, techniques to remedy this situation become indispensable, as well as its inspection.</w:t>
      </w:r>
    </w:p>
    <w:p w14:paraId="03A0EC12" w14:textId="4AC46B4C" w:rsidR="00797981" w:rsidRPr="00BA261D" w:rsidRDefault="52FED619" w:rsidP="52FED619">
      <w:pPr>
        <w:autoSpaceDE w:val="0"/>
        <w:autoSpaceDN w:val="0"/>
        <w:adjustRightInd w:val="0"/>
        <w:spacing w:after="0" w:line="240" w:lineRule="auto"/>
        <w:jc w:val="both"/>
        <w:rPr>
          <w:rFonts w:ascii="Times New Roman" w:hAnsi="Times New Roman"/>
          <w:color w:val="000000"/>
          <w:sz w:val="24"/>
          <w:szCs w:val="24"/>
          <w:lang w:val="en"/>
        </w:rPr>
      </w:pPr>
      <w:r w:rsidRPr="52FED619">
        <w:rPr>
          <w:rFonts w:ascii="Times New Roman" w:hAnsi="Times New Roman"/>
          <w:b/>
          <w:bCs/>
          <w:color w:val="000000" w:themeColor="text1"/>
          <w:sz w:val="24"/>
          <w:szCs w:val="24"/>
          <w:lang w:val="en-US"/>
        </w:rPr>
        <w:t>Keywords</w:t>
      </w:r>
      <w:r w:rsidRPr="52FED619">
        <w:rPr>
          <w:rFonts w:ascii="Times New Roman" w:hAnsi="Times New Roman"/>
          <w:color w:val="000000" w:themeColor="text1"/>
          <w:sz w:val="24"/>
          <w:szCs w:val="24"/>
          <w:lang w:val="en-US"/>
        </w:rPr>
        <w:t xml:space="preserve">: </w:t>
      </w:r>
      <w:r w:rsidRPr="52FED619">
        <w:rPr>
          <w:rFonts w:ascii="Times New Roman" w:hAnsi="Times New Roman"/>
          <w:color w:val="000000" w:themeColor="text1"/>
          <w:sz w:val="24"/>
          <w:szCs w:val="24"/>
          <w:lang w:val="en"/>
        </w:rPr>
        <w:t xml:space="preserve">Cadaverous putrefaction. </w:t>
      </w:r>
      <w:proofErr w:type="spellStart"/>
      <w:r w:rsidRPr="52FED619">
        <w:rPr>
          <w:rFonts w:ascii="Times New Roman" w:hAnsi="Times New Roman"/>
          <w:color w:val="000000" w:themeColor="text1"/>
          <w:sz w:val="24"/>
          <w:szCs w:val="24"/>
          <w:lang w:val="en"/>
        </w:rPr>
        <w:t>Necrochorume</w:t>
      </w:r>
      <w:proofErr w:type="spellEnd"/>
      <w:r w:rsidRPr="52FED619">
        <w:rPr>
          <w:rFonts w:ascii="Times New Roman" w:hAnsi="Times New Roman"/>
          <w:color w:val="000000" w:themeColor="text1"/>
          <w:sz w:val="24"/>
          <w:szCs w:val="24"/>
          <w:lang w:val="en"/>
        </w:rPr>
        <w:t>. Groundwater contamination.</w:t>
      </w:r>
    </w:p>
    <w:p w14:paraId="780A8788" w14:textId="7638CCB5" w:rsidR="50D648A3" w:rsidRDefault="50D648A3" w:rsidP="52FED619">
      <w:pPr>
        <w:spacing w:after="0" w:line="240" w:lineRule="auto"/>
        <w:jc w:val="both"/>
        <w:rPr>
          <w:rFonts w:ascii="Times New Roman" w:hAnsi="Times New Roman"/>
          <w:color w:val="000000" w:themeColor="text1"/>
          <w:sz w:val="24"/>
          <w:szCs w:val="24"/>
          <w:lang w:val="en"/>
        </w:rPr>
      </w:pPr>
    </w:p>
    <w:p w14:paraId="52F50C47" w14:textId="743EB11F" w:rsidR="00B01CAF" w:rsidRDefault="52FED619" w:rsidP="52FED619">
      <w:pPr>
        <w:pStyle w:val="Ttulo1"/>
        <w:spacing w:line="240" w:lineRule="auto"/>
        <w:rPr>
          <w:lang w:val="pt-BR"/>
        </w:rPr>
      </w:pPr>
      <w:r>
        <w:t>INTRODUÇÃO</w:t>
      </w:r>
    </w:p>
    <w:p w14:paraId="792480C6" w14:textId="6A7ABD7F" w:rsidR="50D648A3" w:rsidRDefault="50D648A3" w:rsidP="52FED619">
      <w:pPr>
        <w:spacing w:after="0" w:line="240" w:lineRule="auto"/>
      </w:pPr>
    </w:p>
    <w:p w14:paraId="1161C0C4" w14:textId="3F38DDC7" w:rsidR="00416201" w:rsidRPr="00797981" w:rsidRDefault="52FED619" w:rsidP="52FED619">
      <w:pPr>
        <w:spacing w:after="0" w:line="240" w:lineRule="auto"/>
        <w:ind w:firstLine="708"/>
        <w:jc w:val="both"/>
      </w:pPr>
      <w:r w:rsidRPr="52FED619">
        <w:rPr>
          <w:rFonts w:ascii="Times New Roman" w:eastAsia="Times New Roman" w:hAnsi="Times New Roman"/>
          <w:color w:val="000000" w:themeColor="text1"/>
          <w:sz w:val="24"/>
          <w:szCs w:val="24"/>
        </w:rPr>
        <w:t xml:space="preserve">A água </w:t>
      </w:r>
      <w:r w:rsidRPr="52FED619">
        <w:rPr>
          <w:rFonts w:ascii="Times New Roman" w:eastAsia="Times New Roman" w:hAnsi="Times New Roman"/>
          <w:sz w:val="24"/>
          <w:szCs w:val="24"/>
        </w:rPr>
        <w:t>subterrânea</w:t>
      </w:r>
      <w:r w:rsidRPr="52FED619">
        <w:rPr>
          <w:rFonts w:ascii="Times New Roman" w:eastAsia="Times New Roman" w:hAnsi="Times New Roman"/>
          <w:color w:val="000000" w:themeColor="text1"/>
          <w:sz w:val="24"/>
          <w:szCs w:val="24"/>
        </w:rPr>
        <w:t xml:space="preserve">, embora sendo mais protegida que a superficial, encontra-se sujeita a ser poluída ou </w:t>
      </w:r>
      <w:r w:rsidRPr="52FED619">
        <w:rPr>
          <w:rFonts w:ascii="Times New Roman" w:eastAsia="Times New Roman" w:hAnsi="Times New Roman"/>
          <w:sz w:val="24"/>
          <w:szCs w:val="24"/>
        </w:rPr>
        <w:t>contaminada</w:t>
      </w:r>
      <w:r w:rsidRPr="52FED619">
        <w:rPr>
          <w:rFonts w:ascii="Times New Roman" w:eastAsia="Times New Roman" w:hAnsi="Times New Roman"/>
          <w:color w:val="000000" w:themeColor="text1"/>
          <w:sz w:val="24"/>
          <w:szCs w:val="24"/>
        </w:rPr>
        <w:t xml:space="preserve"> caso substâncias tóxicas e microrganismos patogênicos ultrapassem a porção não saturada do solo. Entre os principais poluentes observados, encontram-se os resíduos provenientes de indústrias, aterros sanitários irregulares e uso indiscriminado de agrotóxicos (COMPANHIA AMBIENTAL DO ESTADO DE SÃO PAULO, 2019).</w:t>
      </w:r>
    </w:p>
    <w:p w14:paraId="485ABEB0" w14:textId="29EAE90B" w:rsidR="00416201" w:rsidRPr="00416201" w:rsidRDefault="00416201" w:rsidP="52FED619">
      <w:pPr>
        <w:spacing w:after="0" w:line="240" w:lineRule="auto"/>
        <w:ind w:firstLine="709"/>
        <w:jc w:val="both"/>
        <w:rPr>
          <w:rFonts w:ascii="Times New Roman" w:eastAsia="Times New Roman" w:hAnsi="Times New Roman"/>
          <w:color w:val="000000"/>
          <w:sz w:val="24"/>
          <w:szCs w:val="24"/>
        </w:rPr>
      </w:pPr>
      <w:r w:rsidRPr="00416201">
        <w:rPr>
          <w:rFonts w:ascii="Times New Roman" w:eastAsia="Times New Roman" w:hAnsi="Times New Roman"/>
          <w:color w:val="000000"/>
          <w:sz w:val="24"/>
          <w:szCs w:val="24"/>
        </w:rPr>
        <w:t>Entretanto, um problema sanitário observado recentemente e comprovado por alguns autores como Silva e Filho (</w:t>
      </w:r>
      <w:r w:rsidRPr="00432502">
        <w:rPr>
          <w:rFonts w:ascii="Times New Roman" w:hAnsi="Times New Roman"/>
          <w:color w:val="000000"/>
          <w:sz w:val="24"/>
          <w:szCs w:val="24"/>
          <w:shd w:val="clear" w:color="auto" w:fill="FFFFFF"/>
        </w:rPr>
        <w:t>2009)</w:t>
      </w:r>
      <w:r>
        <w:rPr>
          <w:rFonts w:ascii="Times New Roman" w:hAnsi="Times New Roman"/>
          <w:color w:val="000000"/>
          <w:sz w:val="24"/>
          <w:szCs w:val="24"/>
          <w:shd w:val="clear" w:color="auto" w:fill="FFFFFF"/>
        </w:rPr>
        <w:t xml:space="preserve"> e </w:t>
      </w:r>
      <w:r w:rsidRPr="31CFE6DF">
        <w:rPr>
          <w:rFonts w:ascii="Times New Roman" w:hAnsi="Times New Roman"/>
          <w:color w:val="000000"/>
          <w:sz w:val="24"/>
          <w:szCs w:val="24"/>
          <w:shd w:val="clear" w:color="auto" w:fill="FFFFFF"/>
        </w:rPr>
        <w:t xml:space="preserve">Xavier </w:t>
      </w:r>
      <w:r w:rsidRPr="52FED619">
        <w:rPr>
          <w:rFonts w:ascii="Times New Roman" w:hAnsi="Times New Roman"/>
          <w:i/>
          <w:iCs/>
          <w:color w:val="000000"/>
          <w:sz w:val="24"/>
          <w:szCs w:val="24"/>
          <w:shd w:val="clear" w:color="auto" w:fill="FFFFFF"/>
        </w:rPr>
        <w:t>et al</w:t>
      </w:r>
      <w:r w:rsidRPr="31CFE6DF">
        <w:rPr>
          <w:rFonts w:ascii="Times New Roman" w:hAnsi="Times New Roman"/>
          <w:color w:val="000000"/>
          <w:sz w:val="24"/>
          <w:szCs w:val="24"/>
          <w:shd w:val="clear" w:color="auto" w:fill="FFFFFF"/>
        </w:rPr>
        <w:t xml:space="preserve"> (2018)</w:t>
      </w:r>
      <w:r w:rsidRPr="00416201">
        <w:rPr>
          <w:rFonts w:ascii="Times New Roman" w:eastAsia="Times New Roman" w:hAnsi="Times New Roman"/>
          <w:color w:val="000000"/>
          <w:sz w:val="24"/>
          <w:szCs w:val="24"/>
        </w:rPr>
        <w:t xml:space="preserve"> é a contaminação da água subterrânea causada pelo </w:t>
      </w:r>
      <w:proofErr w:type="spellStart"/>
      <w:r w:rsidRPr="00416201">
        <w:rPr>
          <w:rFonts w:ascii="Times New Roman" w:eastAsia="Times New Roman" w:hAnsi="Times New Roman"/>
          <w:color w:val="000000"/>
          <w:sz w:val="24"/>
          <w:szCs w:val="24"/>
        </w:rPr>
        <w:t>necrochorume</w:t>
      </w:r>
      <w:proofErr w:type="spellEnd"/>
      <w:r w:rsidRPr="00416201">
        <w:rPr>
          <w:rFonts w:ascii="Times New Roman" w:eastAsia="Times New Roman" w:hAnsi="Times New Roman"/>
          <w:color w:val="000000"/>
          <w:sz w:val="24"/>
          <w:szCs w:val="24"/>
        </w:rPr>
        <w:t xml:space="preserve"> advindo de cemitérios irregulares. Pois, segundo a resolução da Secretaria do Estado do Meio Ambiente (SMA) número 10, de 08 de fevereiro de 2017 dentre as atividades potencialmente geradoras de áreas contaminadas, são citados os serviços de sepultamento, evidenciando o grau de poluição dos cemitérios. (SÃO PAULO, 2017).</w:t>
      </w:r>
    </w:p>
    <w:p w14:paraId="1366F3EB" w14:textId="77777777" w:rsidR="00416201" w:rsidRPr="00416201" w:rsidRDefault="52FED619" w:rsidP="52FED619">
      <w:pPr>
        <w:spacing w:after="0" w:line="240" w:lineRule="auto"/>
        <w:ind w:firstLine="709"/>
        <w:jc w:val="both"/>
        <w:rPr>
          <w:rFonts w:ascii="Times New Roman" w:eastAsia="Times New Roman" w:hAnsi="Times New Roman"/>
          <w:color w:val="000000"/>
          <w:sz w:val="24"/>
          <w:szCs w:val="24"/>
        </w:rPr>
      </w:pPr>
      <w:r w:rsidRPr="52FED619">
        <w:rPr>
          <w:rFonts w:ascii="Times New Roman" w:eastAsia="Times New Roman" w:hAnsi="Times New Roman"/>
          <w:color w:val="000000" w:themeColor="text1"/>
          <w:sz w:val="24"/>
          <w:szCs w:val="24"/>
        </w:rPr>
        <w:t xml:space="preserve">Vale ressaltar que alguns fatores são determinantes para seu potencial de contaminação, como a profundidade das covas utilizadas, qual o tipo de solo da região, seu escoamento hídrico e a má elaboração de seu projeto, sem levar em consideração as condições geológicas, geotécnicas e </w:t>
      </w:r>
      <w:proofErr w:type="spellStart"/>
      <w:r w:rsidRPr="52FED619">
        <w:rPr>
          <w:rFonts w:ascii="Times New Roman" w:eastAsia="Times New Roman" w:hAnsi="Times New Roman"/>
          <w:color w:val="000000" w:themeColor="text1"/>
          <w:sz w:val="24"/>
          <w:szCs w:val="24"/>
        </w:rPr>
        <w:t>hidrogeológicas</w:t>
      </w:r>
      <w:proofErr w:type="spellEnd"/>
      <w:r w:rsidRPr="52FED619">
        <w:rPr>
          <w:rFonts w:ascii="Times New Roman" w:eastAsia="Times New Roman" w:hAnsi="Times New Roman"/>
          <w:color w:val="000000" w:themeColor="text1"/>
          <w:sz w:val="24"/>
          <w:szCs w:val="24"/>
        </w:rPr>
        <w:t xml:space="preserve"> do local escolhido como necrópole. (HINO, 2015).</w:t>
      </w:r>
    </w:p>
    <w:p w14:paraId="76AB137A" w14:textId="31921A38" w:rsidR="00416201" w:rsidRPr="00416201" w:rsidRDefault="52FED619" w:rsidP="52FED619">
      <w:pPr>
        <w:spacing w:after="0" w:line="240" w:lineRule="auto"/>
        <w:ind w:firstLine="709"/>
        <w:jc w:val="both"/>
        <w:rPr>
          <w:rFonts w:ascii="Times New Roman" w:eastAsia="Times New Roman" w:hAnsi="Times New Roman"/>
          <w:color w:val="000000" w:themeColor="text1"/>
          <w:sz w:val="24"/>
          <w:szCs w:val="24"/>
        </w:rPr>
      </w:pPr>
      <w:r w:rsidRPr="52FED619">
        <w:rPr>
          <w:rFonts w:ascii="Times New Roman" w:eastAsia="Times New Roman" w:hAnsi="Times New Roman"/>
          <w:color w:val="000000" w:themeColor="text1"/>
          <w:sz w:val="24"/>
          <w:szCs w:val="24"/>
        </w:rPr>
        <w:t xml:space="preserve">Uma vez caracterizada a morte, os fenômenos transformativos destrutivos se iniciam, sendo a autólise, putrefação e em alguns casos, a maceração. De acordo com França (2017) a putrefação é caracterizada como sendo a decomposição fermentativa da matéria orgânica, ou seja, após a autólise (processo de destruição celular), microrganismos aeróbios, anaeróbios e facultativos irão decompor o cadáver utilizando como substrato para crescimento. Porém, para melhor compreensão a putrefação é dividida em quatro fases distintas: Cromática, ou de coloração, gasosa, </w:t>
      </w:r>
      <w:proofErr w:type="spellStart"/>
      <w:r w:rsidRPr="52FED619">
        <w:rPr>
          <w:rFonts w:ascii="Times New Roman" w:eastAsia="Times New Roman" w:hAnsi="Times New Roman"/>
          <w:color w:val="000000" w:themeColor="text1"/>
          <w:sz w:val="24"/>
          <w:szCs w:val="24"/>
        </w:rPr>
        <w:t>coliquativa</w:t>
      </w:r>
      <w:proofErr w:type="spellEnd"/>
      <w:r w:rsidRPr="52FED619">
        <w:rPr>
          <w:rFonts w:ascii="Times New Roman" w:eastAsia="Times New Roman" w:hAnsi="Times New Roman"/>
          <w:color w:val="000000" w:themeColor="text1"/>
          <w:sz w:val="24"/>
          <w:szCs w:val="24"/>
        </w:rPr>
        <w:t xml:space="preserve"> e de </w:t>
      </w:r>
      <w:proofErr w:type="spellStart"/>
      <w:r w:rsidRPr="52FED619">
        <w:rPr>
          <w:rFonts w:ascii="Times New Roman" w:eastAsia="Times New Roman" w:hAnsi="Times New Roman"/>
          <w:color w:val="000000" w:themeColor="text1"/>
          <w:sz w:val="24"/>
          <w:szCs w:val="24"/>
        </w:rPr>
        <w:t>esqueletização</w:t>
      </w:r>
      <w:proofErr w:type="spellEnd"/>
      <w:r w:rsidRPr="52FED619">
        <w:rPr>
          <w:rFonts w:ascii="Times New Roman" w:eastAsia="Times New Roman" w:hAnsi="Times New Roman"/>
          <w:color w:val="000000" w:themeColor="text1"/>
          <w:sz w:val="24"/>
          <w:szCs w:val="24"/>
        </w:rPr>
        <w:t>.</w:t>
      </w:r>
    </w:p>
    <w:p w14:paraId="5218746A" w14:textId="6B1C9CAB" w:rsidR="00416201" w:rsidRPr="00416201" w:rsidRDefault="52FED619" w:rsidP="52FED619">
      <w:pPr>
        <w:spacing w:after="0" w:line="240" w:lineRule="auto"/>
        <w:ind w:firstLine="709"/>
        <w:jc w:val="both"/>
        <w:rPr>
          <w:rFonts w:ascii="Times New Roman" w:eastAsia="Times New Roman" w:hAnsi="Times New Roman"/>
          <w:color w:val="000000" w:themeColor="text1"/>
          <w:sz w:val="24"/>
          <w:szCs w:val="24"/>
        </w:rPr>
      </w:pPr>
      <w:r w:rsidRPr="52FED619">
        <w:rPr>
          <w:rFonts w:ascii="Times New Roman" w:eastAsia="Times New Roman" w:hAnsi="Times New Roman"/>
          <w:color w:val="000000" w:themeColor="text1"/>
          <w:sz w:val="24"/>
          <w:szCs w:val="24"/>
        </w:rPr>
        <w:t xml:space="preserve">O período de coloração é caracterizado pela presença de uma mancha verde abdominal situada na região da fossa ilíaca direita que ao longo do tempo se difunde em todo o abdome, tórax, cabeça e membros. A localização inicial da mancha é explicada devido à proximidade do ceco com a parede abdominal, sendo este, o primeiro segmento do intestino grosso, apresentando-se dilatado e com alto teor de gases, e a tonalidade esverdeada surge devido a união da hemoglobina com o hidrogênio sulfurado produzindo a </w:t>
      </w:r>
      <w:proofErr w:type="spellStart"/>
      <w:r w:rsidRPr="52FED619">
        <w:rPr>
          <w:rFonts w:ascii="Times New Roman" w:eastAsia="Times New Roman" w:hAnsi="Times New Roman"/>
          <w:color w:val="000000" w:themeColor="text1"/>
          <w:sz w:val="24"/>
          <w:szCs w:val="24"/>
        </w:rPr>
        <w:t>sulfometemoglobina</w:t>
      </w:r>
      <w:proofErr w:type="spellEnd"/>
      <w:r w:rsidRPr="52FED619">
        <w:rPr>
          <w:rFonts w:ascii="Times New Roman" w:eastAsia="Times New Roman" w:hAnsi="Times New Roman"/>
          <w:color w:val="000000" w:themeColor="text1"/>
          <w:sz w:val="24"/>
          <w:szCs w:val="24"/>
        </w:rPr>
        <w:t xml:space="preserve">. A fase gasosa ocorre devido a liberação de gases da putrefação, onde o cadáver apresenta um aspecto gigantesco devido à alta pressão exercida pelos gases em seu interior. Durante o terceiro período, </w:t>
      </w:r>
      <w:proofErr w:type="spellStart"/>
      <w:r w:rsidRPr="52FED619">
        <w:rPr>
          <w:rFonts w:ascii="Times New Roman" w:eastAsia="Times New Roman" w:hAnsi="Times New Roman"/>
          <w:color w:val="000000" w:themeColor="text1"/>
          <w:sz w:val="24"/>
          <w:szCs w:val="24"/>
        </w:rPr>
        <w:t>coliquativo</w:t>
      </w:r>
      <w:proofErr w:type="spellEnd"/>
      <w:r w:rsidRPr="52FED619">
        <w:rPr>
          <w:rFonts w:ascii="Times New Roman" w:eastAsia="Times New Roman" w:hAnsi="Times New Roman"/>
          <w:color w:val="000000" w:themeColor="text1"/>
          <w:sz w:val="24"/>
          <w:szCs w:val="24"/>
        </w:rPr>
        <w:t xml:space="preserve">, ocorre a dissolução da matéria orgânica originando uma massa pútrida e o </w:t>
      </w:r>
      <w:proofErr w:type="spellStart"/>
      <w:r w:rsidRPr="52FED619">
        <w:rPr>
          <w:rFonts w:ascii="Times New Roman" w:eastAsia="Times New Roman" w:hAnsi="Times New Roman"/>
          <w:color w:val="000000" w:themeColor="text1"/>
          <w:sz w:val="24"/>
          <w:szCs w:val="24"/>
        </w:rPr>
        <w:t>necrochorume</w:t>
      </w:r>
      <w:proofErr w:type="spellEnd"/>
      <w:r w:rsidRPr="52FED619">
        <w:rPr>
          <w:rFonts w:ascii="Times New Roman" w:eastAsia="Times New Roman" w:hAnsi="Times New Roman"/>
          <w:color w:val="000000" w:themeColor="text1"/>
          <w:sz w:val="24"/>
          <w:szCs w:val="24"/>
        </w:rPr>
        <w:t xml:space="preserve"> que será melhor discutido posteriormente. Por fim, a fase de </w:t>
      </w:r>
      <w:proofErr w:type="spellStart"/>
      <w:r w:rsidRPr="52FED619">
        <w:rPr>
          <w:rFonts w:ascii="Times New Roman" w:eastAsia="Times New Roman" w:hAnsi="Times New Roman"/>
          <w:color w:val="000000" w:themeColor="text1"/>
          <w:sz w:val="24"/>
          <w:szCs w:val="24"/>
        </w:rPr>
        <w:t>esqueletização</w:t>
      </w:r>
      <w:proofErr w:type="spellEnd"/>
      <w:r w:rsidRPr="52FED619">
        <w:rPr>
          <w:rFonts w:ascii="Times New Roman" w:eastAsia="Times New Roman" w:hAnsi="Times New Roman"/>
          <w:color w:val="000000" w:themeColor="text1"/>
          <w:sz w:val="24"/>
          <w:szCs w:val="24"/>
        </w:rPr>
        <w:t xml:space="preserve"> </w:t>
      </w:r>
      <w:r w:rsidRPr="52FED619">
        <w:rPr>
          <w:rFonts w:ascii="Times New Roman" w:eastAsia="Times New Roman" w:hAnsi="Times New Roman"/>
          <w:color w:val="000000" w:themeColor="text1"/>
          <w:sz w:val="24"/>
          <w:szCs w:val="24"/>
        </w:rPr>
        <w:lastRenderedPageBreak/>
        <w:t>ocorre quando a matéria orgânica se liquefaz completamente, restando apenas os ossos do indivíduo. (FRANÇA, 2017)</w:t>
      </w:r>
    </w:p>
    <w:p w14:paraId="1D9000A5" w14:textId="599CD037" w:rsidR="00416201" w:rsidRPr="00416201" w:rsidRDefault="52FED619" w:rsidP="52FED619">
      <w:pPr>
        <w:spacing w:after="0" w:line="240" w:lineRule="auto"/>
        <w:ind w:firstLine="709"/>
        <w:jc w:val="both"/>
        <w:rPr>
          <w:rFonts w:ascii="Times New Roman" w:eastAsia="Times New Roman" w:hAnsi="Times New Roman"/>
          <w:color w:val="000000"/>
          <w:sz w:val="24"/>
          <w:szCs w:val="24"/>
        </w:rPr>
      </w:pPr>
      <w:r w:rsidRPr="52FED619">
        <w:rPr>
          <w:rFonts w:ascii="Times New Roman" w:eastAsia="Times New Roman" w:hAnsi="Times New Roman"/>
          <w:color w:val="000000" w:themeColor="text1"/>
          <w:sz w:val="24"/>
          <w:szCs w:val="24"/>
        </w:rPr>
        <w:t xml:space="preserve">O </w:t>
      </w:r>
      <w:proofErr w:type="spellStart"/>
      <w:r w:rsidRPr="52FED619">
        <w:rPr>
          <w:rFonts w:ascii="Times New Roman" w:eastAsia="Times New Roman" w:hAnsi="Times New Roman"/>
          <w:color w:val="000000" w:themeColor="text1"/>
          <w:sz w:val="24"/>
          <w:szCs w:val="24"/>
        </w:rPr>
        <w:t>necrochorume</w:t>
      </w:r>
      <w:proofErr w:type="spellEnd"/>
      <w:r w:rsidRPr="52FED619">
        <w:rPr>
          <w:rFonts w:ascii="Times New Roman" w:eastAsia="Times New Roman" w:hAnsi="Times New Roman"/>
          <w:color w:val="000000" w:themeColor="text1"/>
          <w:sz w:val="24"/>
          <w:szCs w:val="24"/>
        </w:rPr>
        <w:t xml:space="preserve"> oriundo da fase </w:t>
      </w:r>
      <w:proofErr w:type="spellStart"/>
      <w:r w:rsidRPr="52FED619">
        <w:rPr>
          <w:rFonts w:ascii="Times New Roman" w:eastAsia="Times New Roman" w:hAnsi="Times New Roman"/>
          <w:color w:val="000000" w:themeColor="text1"/>
          <w:sz w:val="24"/>
          <w:szCs w:val="24"/>
        </w:rPr>
        <w:t>coliquativa</w:t>
      </w:r>
      <w:proofErr w:type="spellEnd"/>
      <w:r w:rsidRPr="52FED619">
        <w:rPr>
          <w:rFonts w:ascii="Times New Roman" w:eastAsia="Times New Roman" w:hAnsi="Times New Roman"/>
          <w:color w:val="000000" w:themeColor="text1"/>
          <w:sz w:val="24"/>
          <w:szCs w:val="24"/>
        </w:rPr>
        <w:t xml:space="preserve"> é um líquido de coloração castanho-acinzentada, viscoso e com odor característico. É composto 60% por água, 30% sais minerais, e 10% por substâncias orgânicas, além da presença de microrganismos patogênicos como vírus e bactérias. Apresenta densidade média de 1,23 g/cm</w:t>
      </w:r>
      <w:r w:rsidRPr="52FED619">
        <w:rPr>
          <w:rFonts w:ascii="Times New Roman" w:eastAsia="Times New Roman" w:hAnsi="Times New Roman"/>
          <w:color w:val="000000" w:themeColor="text1"/>
          <w:sz w:val="24"/>
          <w:szCs w:val="24"/>
          <w:vertAlign w:val="superscript"/>
        </w:rPr>
        <w:t>3</w:t>
      </w:r>
      <w:r w:rsidRPr="52FED619">
        <w:rPr>
          <w:rFonts w:ascii="Times New Roman" w:eastAsia="Times New Roman" w:hAnsi="Times New Roman"/>
          <w:color w:val="000000" w:themeColor="text1"/>
          <w:sz w:val="24"/>
          <w:szCs w:val="24"/>
        </w:rPr>
        <w:t xml:space="preserve">, e a relação entre o volume de </w:t>
      </w:r>
      <w:proofErr w:type="spellStart"/>
      <w:r w:rsidRPr="52FED619">
        <w:rPr>
          <w:rFonts w:ascii="Times New Roman" w:eastAsia="Times New Roman" w:hAnsi="Times New Roman"/>
          <w:color w:val="000000" w:themeColor="text1"/>
          <w:sz w:val="24"/>
          <w:szCs w:val="24"/>
        </w:rPr>
        <w:t>necrochorume</w:t>
      </w:r>
      <w:proofErr w:type="spellEnd"/>
      <w:r w:rsidRPr="52FED619">
        <w:rPr>
          <w:rFonts w:ascii="Times New Roman" w:eastAsia="Times New Roman" w:hAnsi="Times New Roman"/>
          <w:color w:val="000000" w:themeColor="text1"/>
          <w:sz w:val="24"/>
          <w:szCs w:val="24"/>
        </w:rPr>
        <w:t xml:space="preserve"> produzido e o peso corporal é igual 0,60 litros/quilograma. (CARNEIRO, 2008).</w:t>
      </w:r>
    </w:p>
    <w:p w14:paraId="55EB3375" w14:textId="1BBF3370" w:rsidR="00416201" w:rsidRPr="00416201" w:rsidRDefault="52FED619" w:rsidP="52FED619">
      <w:pPr>
        <w:spacing w:after="0" w:line="240" w:lineRule="auto"/>
        <w:ind w:firstLine="709"/>
        <w:jc w:val="both"/>
        <w:rPr>
          <w:rFonts w:ascii="Times New Roman" w:eastAsia="Times New Roman" w:hAnsi="Times New Roman"/>
          <w:color w:val="000000"/>
          <w:sz w:val="24"/>
          <w:szCs w:val="24"/>
        </w:rPr>
      </w:pPr>
      <w:r w:rsidRPr="52FED619">
        <w:rPr>
          <w:rFonts w:ascii="Times New Roman" w:eastAsia="Times New Roman" w:hAnsi="Times New Roman"/>
          <w:color w:val="000000" w:themeColor="text1"/>
          <w:sz w:val="24"/>
          <w:szCs w:val="24"/>
        </w:rPr>
        <w:t xml:space="preserve">Dentre os compostos nitrogenados observados no </w:t>
      </w:r>
      <w:proofErr w:type="spellStart"/>
      <w:r w:rsidRPr="52FED619">
        <w:rPr>
          <w:rFonts w:ascii="Times New Roman" w:eastAsia="Times New Roman" w:hAnsi="Times New Roman"/>
          <w:color w:val="000000" w:themeColor="text1"/>
          <w:sz w:val="24"/>
          <w:szCs w:val="24"/>
        </w:rPr>
        <w:t>necrochorume</w:t>
      </w:r>
      <w:proofErr w:type="spellEnd"/>
      <w:r w:rsidRPr="52FED619">
        <w:rPr>
          <w:rFonts w:ascii="Times New Roman" w:eastAsia="Times New Roman" w:hAnsi="Times New Roman"/>
          <w:color w:val="000000" w:themeColor="text1"/>
          <w:sz w:val="24"/>
          <w:szCs w:val="24"/>
        </w:rPr>
        <w:t xml:space="preserve">, destacam-se duas substâncias que possuem alto potencial de toxicidade, as diaminas biogênicas </w:t>
      </w:r>
      <w:proofErr w:type="spellStart"/>
      <w:r w:rsidRPr="52FED619">
        <w:rPr>
          <w:rFonts w:ascii="Times New Roman" w:eastAsia="Times New Roman" w:hAnsi="Times New Roman"/>
          <w:color w:val="000000" w:themeColor="text1"/>
          <w:sz w:val="24"/>
          <w:szCs w:val="24"/>
        </w:rPr>
        <w:t>putrescina</w:t>
      </w:r>
      <w:proofErr w:type="spellEnd"/>
      <w:r w:rsidRPr="52FED619">
        <w:rPr>
          <w:rFonts w:ascii="Times New Roman" w:eastAsia="Times New Roman" w:hAnsi="Times New Roman"/>
          <w:color w:val="000000" w:themeColor="text1"/>
          <w:sz w:val="24"/>
          <w:szCs w:val="24"/>
        </w:rPr>
        <w:t xml:space="preserve"> (C</w:t>
      </w:r>
      <w:r w:rsidRPr="52FED619">
        <w:rPr>
          <w:rFonts w:ascii="Times New Roman" w:eastAsia="Times New Roman" w:hAnsi="Times New Roman"/>
          <w:color w:val="000000" w:themeColor="text1"/>
          <w:sz w:val="24"/>
          <w:szCs w:val="24"/>
          <w:vertAlign w:val="subscript"/>
        </w:rPr>
        <w:t>4</w:t>
      </w:r>
      <w:r w:rsidRPr="52FED619">
        <w:rPr>
          <w:rFonts w:ascii="Times New Roman" w:eastAsia="Times New Roman" w:hAnsi="Times New Roman"/>
          <w:color w:val="000000" w:themeColor="text1"/>
          <w:sz w:val="24"/>
          <w:szCs w:val="24"/>
        </w:rPr>
        <w:t>H</w:t>
      </w:r>
      <w:r w:rsidRPr="52FED619">
        <w:rPr>
          <w:rFonts w:ascii="Times New Roman" w:eastAsia="Times New Roman" w:hAnsi="Times New Roman"/>
          <w:color w:val="000000" w:themeColor="text1"/>
          <w:sz w:val="24"/>
          <w:szCs w:val="24"/>
          <w:vertAlign w:val="subscript"/>
        </w:rPr>
        <w:t>12</w:t>
      </w:r>
      <w:r w:rsidRPr="52FED619">
        <w:rPr>
          <w:rFonts w:ascii="Times New Roman" w:eastAsia="Times New Roman" w:hAnsi="Times New Roman"/>
          <w:color w:val="000000" w:themeColor="text1"/>
          <w:sz w:val="24"/>
          <w:szCs w:val="24"/>
        </w:rPr>
        <w:t>N</w:t>
      </w:r>
      <w:r w:rsidRPr="52FED619">
        <w:rPr>
          <w:rFonts w:ascii="Times New Roman" w:eastAsia="Times New Roman" w:hAnsi="Times New Roman"/>
          <w:color w:val="000000" w:themeColor="text1"/>
          <w:sz w:val="24"/>
          <w:szCs w:val="24"/>
          <w:vertAlign w:val="subscript"/>
        </w:rPr>
        <w:t>2</w:t>
      </w:r>
      <w:r w:rsidRPr="52FED619">
        <w:rPr>
          <w:rFonts w:ascii="Times New Roman" w:eastAsia="Times New Roman" w:hAnsi="Times New Roman"/>
          <w:color w:val="000000" w:themeColor="text1"/>
          <w:sz w:val="24"/>
          <w:szCs w:val="24"/>
        </w:rPr>
        <w:t xml:space="preserve">) e </w:t>
      </w:r>
      <w:proofErr w:type="spellStart"/>
      <w:r w:rsidRPr="52FED619">
        <w:rPr>
          <w:rFonts w:ascii="Times New Roman" w:eastAsia="Times New Roman" w:hAnsi="Times New Roman"/>
          <w:color w:val="000000" w:themeColor="text1"/>
          <w:sz w:val="24"/>
          <w:szCs w:val="24"/>
        </w:rPr>
        <w:t>cadaverina</w:t>
      </w:r>
      <w:proofErr w:type="spellEnd"/>
      <w:r w:rsidRPr="52FED619">
        <w:rPr>
          <w:rFonts w:ascii="Times New Roman" w:eastAsia="Times New Roman" w:hAnsi="Times New Roman"/>
          <w:color w:val="000000" w:themeColor="text1"/>
          <w:sz w:val="24"/>
          <w:szCs w:val="24"/>
        </w:rPr>
        <w:t xml:space="preserve"> (C</w:t>
      </w:r>
      <w:r w:rsidRPr="52FED619">
        <w:rPr>
          <w:rFonts w:ascii="Times New Roman" w:eastAsia="Times New Roman" w:hAnsi="Times New Roman"/>
          <w:color w:val="000000" w:themeColor="text1"/>
          <w:sz w:val="24"/>
          <w:szCs w:val="24"/>
          <w:vertAlign w:val="subscript"/>
        </w:rPr>
        <w:t>5</w:t>
      </w:r>
      <w:r w:rsidRPr="52FED619">
        <w:rPr>
          <w:rFonts w:ascii="Times New Roman" w:eastAsia="Times New Roman" w:hAnsi="Times New Roman"/>
          <w:color w:val="000000" w:themeColor="text1"/>
          <w:sz w:val="24"/>
          <w:szCs w:val="24"/>
        </w:rPr>
        <w:t>H</w:t>
      </w:r>
      <w:r w:rsidRPr="52FED619">
        <w:rPr>
          <w:rFonts w:ascii="Times New Roman" w:eastAsia="Times New Roman" w:hAnsi="Times New Roman"/>
          <w:color w:val="000000" w:themeColor="text1"/>
          <w:sz w:val="24"/>
          <w:szCs w:val="24"/>
          <w:vertAlign w:val="subscript"/>
        </w:rPr>
        <w:t>14</w:t>
      </w:r>
      <w:r w:rsidRPr="52FED619">
        <w:rPr>
          <w:rFonts w:ascii="Times New Roman" w:eastAsia="Times New Roman" w:hAnsi="Times New Roman"/>
          <w:color w:val="000000" w:themeColor="text1"/>
          <w:sz w:val="24"/>
          <w:szCs w:val="24"/>
        </w:rPr>
        <w:t>N</w:t>
      </w:r>
      <w:r w:rsidRPr="52FED619">
        <w:rPr>
          <w:rFonts w:ascii="Times New Roman" w:eastAsia="Times New Roman" w:hAnsi="Times New Roman"/>
          <w:color w:val="000000" w:themeColor="text1"/>
          <w:sz w:val="24"/>
          <w:szCs w:val="24"/>
          <w:vertAlign w:val="subscript"/>
        </w:rPr>
        <w:t>2</w:t>
      </w:r>
      <w:r w:rsidRPr="52FED619">
        <w:rPr>
          <w:rFonts w:ascii="Times New Roman" w:eastAsia="Times New Roman" w:hAnsi="Times New Roman"/>
          <w:color w:val="000000" w:themeColor="text1"/>
          <w:sz w:val="24"/>
          <w:szCs w:val="24"/>
        </w:rPr>
        <w:t xml:space="preserve">). A </w:t>
      </w:r>
      <w:proofErr w:type="spellStart"/>
      <w:r w:rsidRPr="52FED619">
        <w:rPr>
          <w:rFonts w:ascii="Times New Roman" w:eastAsia="Times New Roman" w:hAnsi="Times New Roman"/>
          <w:color w:val="000000" w:themeColor="text1"/>
          <w:sz w:val="24"/>
          <w:szCs w:val="24"/>
        </w:rPr>
        <w:t>putrescina</w:t>
      </w:r>
      <w:proofErr w:type="spellEnd"/>
      <w:r w:rsidRPr="52FED619">
        <w:rPr>
          <w:rFonts w:ascii="Times New Roman" w:eastAsia="Times New Roman" w:hAnsi="Times New Roman"/>
          <w:color w:val="000000" w:themeColor="text1"/>
          <w:sz w:val="24"/>
          <w:szCs w:val="24"/>
        </w:rPr>
        <w:t xml:space="preserve"> é inflamável, corrosiva, irritante e possui toxicidade aguda. Sua fórmula química é (C</w:t>
      </w:r>
      <w:r w:rsidRPr="52FED619">
        <w:rPr>
          <w:rFonts w:ascii="Times New Roman" w:eastAsia="Times New Roman" w:hAnsi="Times New Roman"/>
          <w:color w:val="000000" w:themeColor="text1"/>
          <w:sz w:val="24"/>
          <w:szCs w:val="24"/>
          <w:vertAlign w:val="subscript"/>
        </w:rPr>
        <w:t>4</w:t>
      </w:r>
      <w:r w:rsidRPr="52FED619">
        <w:rPr>
          <w:rFonts w:ascii="Times New Roman" w:eastAsia="Times New Roman" w:hAnsi="Times New Roman"/>
          <w:color w:val="000000" w:themeColor="text1"/>
          <w:sz w:val="24"/>
          <w:szCs w:val="24"/>
        </w:rPr>
        <w:t>H</w:t>
      </w:r>
      <w:r w:rsidRPr="52FED619">
        <w:rPr>
          <w:rFonts w:ascii="Times New Roman" w:eastAsia="Times New Roman" w:hAnsi="Times New Roman"/>
          <w:color w:val="000000" w:themeColor="text1"/>
          <w:sz w:val="24"/>
          <w:szCs w:val="24"/>
          <w:vertAlign w:val="subscript"/>
        </w:rPr>
        <w:t>12</w:t>
      </w:r>
      <w:r w:rsidRPr="52FED619">
        <w:rPr>
          <w:rFonts w:ascii="Times New Roman" w:eastAsia="Times New Roman" w:hAnsi="Times New Roman"/>
          <w:color w:val="000000" w:themeColor="text1"/>
          <w:sz w:val="24"/>
          <w:szCs w:val="24"/>
        </w:rPr>
        <w:t>N</w:t>
      </w:r>
      <w:r w:rsidRPr="52FED619">
        <w:rPr>
          <w:rFonts w:ascii="Times New Roman" w:eastAsia="Times New Roman" w:hAnsi="Times New Roman"/>
          <w:color w:val="000000" w:themeColor="text1"/>
          <w:sz w:val="24"/>
          <w:szCs w:val="24"/>
          <w:vertAlign w:val="subscript"/>
        </w:rPr>
        <w:t>2</w:t>
      </w:r>
      <w:r w:rsidRPr="52FED619">
        <w:rPr>
          <w:rFonts w:ascii="Times New Roman" w:eastAsia="Times New Roman" w:hAnsi="Times New Roman"/>
          <w:color w:val="000000" w:themeColor="text1"/>
          <w:sz w:val="24"/>
          <w:szCs w:val="24"/>
        </w:rPr>
        <w:t>), 1,4-diaminobutano, com massa molar de aproximadamente 88,15 g/mol e densidade de 0,877 cm</w:t>
      </w:r>
      <w:r w:rsidRPr="52FED619">
        <w:rPr>
          <w:rFonts w:ascii="Times New Roman" w:eastAsia="Times New Roman" w:hAnsi="Times New Roman"/>
          <w:color w:val="000000" w:themeColor="text1"/>
          <w:sz w:val="24"/>
          <w:szCs w:val="24"/>
          <w:vertAlign w:val="superscript"/>
        </w:rPr>
        <w:t>3</w:t>
      </w:r>
      <w:r w:rsidRPr="52FED619">
        <w:rPr>
          <w:rFonts w:ascii="Times New Roman" w:eastAsia="Times New Roman" w:hAnsi="Times New Roman"/>
          <w:color w:val="000000" w:themeColor="text1"/>
          <w:sz w:val="24"/>
          <w:szCs w:val="24"/>
        </w:rPr>
        <w:t xml:space="preserve">, segundo a </w:t>
      </w:r>
      <w:proofErr w:type="spellStart"/>
      <w:r w:rsidRPr="52FED619">
        <w:rPr>
          <w:rFonts w:ascii="Times New Roman" w:eastAsia="Times New Roman" w:hAnsi="Times New Roman"/>
          <w:color w:val="000000" w:themeColor="text1"/>
          <w:sz w:val="24"/>
          <w:szCs w:val="24"/>
        </w:rPr>
        <w:t>National</w:t>
      </w:r>
      <w:proofErr w:type="spellEnd"/>
      <w:r w:rsidRPr="52FED619">
        <w:rPr>
          <w:rFonts w:ascii="Times New Roman" w:eastAsia="Times New Roman" w:hAnsi="Times New Roman"/>
          <w:color w:val="000000" w:themeColor="text1"/>
          <w:sz w:val="24"/>
          <w:szCs w:val="24"/>
        </w:rPr>
        <w:t xml:space="preserve"> Center For </w:t>
      </w:r>
      <w:proofErr w:type="spellStart"/>
      <w:r w:rsidRPr="52FED619">
        <w:rPr>
          <w:rFonts w:ascii="Times New Roman" w:eastAsia="Times New Roman" w:hAnsi="Times New Roman"/>
          <w:color w:val="000000" w:themeColor="text1"/>
          <w:sz w:val="24"/>
          <w:szCs w:val="24"/>
        </w:rPr>
        <w:t>Biotechnology</w:t>
      </w:r>
      <w:proofErr w:type="spellEnd"/>
      <w:r w:rsidRPr="52FED619">
        <w:rPr>
          <w:rFonts w:ascii="Times New Roman" w:eastAsia="Times New Roman" w:hAnsi="Times New Roman"/>
          <w:color w:val="000000" w:themeColor="text1"/>
          <w:sz w:val="24"/>
          <w:szCs w:val="24"/>
        </w:rPr>
        <w:t xml:space="preserve"> </w:t>
      </w:r>
      <w:proofErr w:type="spellStart"/>
      <w:r w:rsidRPr="52FED619">
        <w:rPr>
          <w:rFonts w:ascii="Times New Roman" w:eastAsia="Times New Roman" w:hAnsi="Times New Roman"/>
          <w:color w:val="000000" w:themeColor="text1"/>
          <w:sz w:val="24"/>
          <w:szCs w:val="24"/>
        </w:rPr>
        <w:t>Information</w:t>
      </w:r>
      <w:proofErr w:type="spellEnd"/>
      <w:r w:rsidRPr="52FED619">
        <w:rPr>
          <w:rFonts w:ascii="Times New Roman" w:eastAsia="Times New Roman" w:hAnsi="Times New Roman"/>
          <w:color w:val="000000" w:themeColor="text1"/>
          <w:sz w:val="24"/>
          <w:szCs w:val="24"/>
        </w:rPr>
        <w:t xml:space="preserve">. Em contrapartida, a </w:t>
      </w:r>
      <w:proofErr w:type="spellStart"/>
      <w:r w:rsidRPr="52FED619">
        <w:rPr>
          <w:rFonts w:ascii="Times New Roman" w:eastAsia="Times New Roman" w:hAnsi="Times New Roman"/>
          <w:color w:val="000000" w:themeColor="text1"/>
          <w:sz w:val="24"/>
          <w:szCs w:val="24"/>
        </w:rPr>
        <w:t>cadaverina</w:t>
      </w:r>
      <w:proofErr w:type="spellEnd"/>
      <w:r w:rsidRPr="52FED619">
        <w:rPr>
          <w:rFonts w:ascii="Times New Roman" w:eastAsia="Times New Roman" w:hAnsi="Times New Roman"/>
          <w:color w:val="000000" w:themeColor="text1"/>
          <w:sz w:val="24"/>
          <w:szCs w:val="24"/>
        </w:rPr>
        <w:t xml:space="preserve"> (C</w:t>
      </w:r>
      <w:r w:rsidRPr="52FED619">
        <w:rPr>
          <w:rFonts w:ascii="Times New Roman" w:eastAsia="Times New Roman" w:hAnsi="Times New Roman"/>
          <w:color w:val="000000" w:themeColor="text1"/>
          <w:sz w:val="24"/>
          <w:szCs w:val="24"/>
          <w:vertAlign w:val="subscript"/>
        </w:rPr>
        <w:t>5</w:t>
      </w:r>
      <w:r w:rsidRPr="52FED619">
        <w:rPr>
          <w:rFonts w:ascii="Times New Roman" w:eastAsia="Times New Roman" w:hAnsi="Times New Roman"/>
          <w:color w:val="000000" w:themeColor="text1"/>
          <w:sz w:val="24"/>
          <w:szCs w:val="24"/>
        </w:rPr>
        <w:t>H</w:t>
      </w:r>
      <w:r w:rsidRPr="52FED619">
        <w:rPr>
          <w:rFonts w:ascii="Times New Roman" w:eastAsia="Times New Roman" w:hAnsi="Times New Roman"/>
          <w:color w:val="000000" w:themeColor="text1"/>
          <w:sz w:val="24"/>
          <w:szCs w:val="24"/>
          <w:vertAlign w:val="subscript"/>
        </w:rPr>
        <w:t>14</w:t>
      </w:r>
      <w:r w:rsidRPr="52FED619">
        <w:rPr>
          <w:rFonts w:ascii="Times New Roman" w:eastAsia="Times New Roman" w:hAnsi="Times New Roman"/>
          <w:color w:val="000000" w:themeColor="text1"/>
          <w:sz w:val="24"/>
          <w:szCs w:val="24"/>
        </w:rPr>
        <w:t>N</w:t>
      </w:r>
      <w:r w:rsidRPr="52FED619">
        <w:rPr>
          <w:rFonts w:ascii="Times New Roman" w:eastAsia="Times New Roman" w:hAnsi="Times New Roman"/>
          <w:color w:val="000000" w:themeColor="text1"/>
          <w:sz w:val="24"/>
          <w:szCs w:val="24"/>
          <w:vertAlign w:val="subscript"/>
        </w:rPr>
        <w:t>2</w:t>
      </w:r>
      <w:r w:rsidRPr="52FED619">
        <w:rPr>
          <w:rFonts w:ascii="Times New Roman" w:eastAsia="Times New Roman" w:hAnsi="Times New Roman"/>
          <w:color w:val="000000" w:themeColor="text1"/>
          <w:sz w:val="24"/>
          <w:szCs w:val="24"/>
        </w:rPr>
        <w:t>), cuja fórmula é 1,5-diaminopentano, possui massa molar de 102,18 g/mol, densidade de 0,873 g/cm³. É nociva se absorvida pela pele, ingerida ou inalada, causando irritação nas mucosas e queimaduras (NATIONAL CENTER FOR BIOTECHNOLOGY INFORMATION 1).</w:t>
      </w:r>
    </w:p>
    <w:p w14:paraId="2449C875" w14:textId="3FE73C2C" w:rsidR="1C223F74" w:rsidRDefault="52FED619" w:rsidP="52FED619">
      <w:pPr>
        <w:spacing w:after="0" w:line="240" w:lineRule="auto"/>
        <w:ind w:firstLine="709"/>
        <w:jc w:val="both"/>
        <w:rPr>
          <w:rFonts w:ascii="Times New Roman" w:eastAsia="Times New Roman" w:hAnsi="Times New Roman"/>
          <w:color w:val="000000" w:themeColor="text1"/>
          <w:sz w:val="24"/>
          <w:szCs w:val="24"/>
        </w:rPr>
      </w:pPr>
      <w:r w:rsidRPr="52FED619">
        <w:rPr>
          <w:rFonts w:ascii="Times New Roman" w:eastAsia="Times New Roman" w:hAnsi="Times New Roman"/>
          <w:color w:val="000000" w:themeColor="text1"/>
          <w:sz w:val="24"/>
          <w:szCs w:val="24"/>
        </w:rPr>
        <w:t xml:space="preserve">É de grande importância salientar que não apenas os compostos presentes no </w:t>
      </w:r>
      <w:proofErr w:type="spellStart"/>
      <w:r w:rsidRPr="52FED619">
        <w:rPr>
          <w:rFonts w:ascii="Times New Roman" w:eastAsia="Times New Roman" w:hAnsi="Times New Roman"/>
          <w:color w:val="000000" w:themeColor="text1"/>
          <w:sz w:val="24"/>
          <w:szCs w:val="24"/>
        </w:rPr>
        <w:t>necrochorume</w:t>
      </w:r>
      <w:proofErr w:type="spellEnd"/>
      <w:r w:rsidRPr="52FED619">
        <w:rPr>
          <w:rFonts w:ascii="Times New Roman" w:eastAsia="Times New Roman" w:hAnsi="Times New Roman"/>
          <w:color w:val="000000" w:themeColor="text1"/>
          <w:sz w:val="24"/>
          <w:szCs w:val="24"/>
        </w:rPr>
        <w:t xml:space="preserve"> são passíveis de contaminação da água subterrânea. Existem outras substâncias capazes de fomentar esta situação, como resíduos medicamentosos, bactérias e vírus patogênicos, como citado anteriormente, fluídos utilizados para o embalsamamento do cadáver, e metais pesados provenientes dos caixões (FINEZA, 2008).</w:t>
      </w:r>
    </w:p>
    <w:p w14:paraId="399D469D" w14:textId="4FED7714" w:rsidR="00416201" w:rsidRPr="00416201" w:rsidRDefault="52FED619" w:rsidP="52FED619">
      <w:pPr>
        <w:spacing w:after="0" w:line="240" w:lineRule="auto"/>
        <w:ind w:firstLine="709"/>
        <w:jc w:val="both"/>
        <w:rPr>
          <w:rFonts w:ascii="Times New Roman" w:eastAsia="Times New Roman" w:hAnsi="Times New Roman"/>
          <w:color w:val="000000"/>
          <w:sz w:val="24"/>
          <w:szCs w:val="24"/>
        </w:rPr>
      </w:pPr>
      <w:r w:rsidRPr="52FED619">
        <w:rPr>
          <w:rFonts w:ascii="Times New Roman" w:eastAsia="Times New Roman" w:hAnsi="Times New Roman"/>
          <w:color w:val="000000" w:themeColor="text1"/>
          <w:sz w:val="24"/>
          <w:szCs w:val="24"/>
        </w:rPr>
        <w:t xml:space="preserve">Portanto, após reconhecer os componentes existentes no </w:t>
      </w:r>
      <w:proofErr w:type="spellStart"/>
      <w:r w:rsidRPr="52FED619">
        <w:rPr>
          <w:rFonts w:ascii="Times New Roman" w:eastAsia="Times New Roman" w:hAnsi="Times New Roman"/>
          <w:color w:val="000000" w:themeColor="text1"/>
          <w:sz w:val="24"/>
          <w:szCs w:val="24"/>
        </w:rPr>
        <w:t>necrochorume</w:t>
      </w:r>
      <w:proofErr w:type="spellEnd"/>
      <w:r w:rsidRPr="52FED619">
        <w:rPr>
          <w:rFonts w:ascii="Times New Roman" w:eastAsia="Times New Roman" w:hAnsi="Times New Roman"/>
          <w:color w:val="000000" w:themeColor="text1"/>
          <w:sz w:val="24"/>
          <w:szCs w:val="24"/>
        </w:rPr>
        <w:t xml:space="preserve"> e seu potencial de contaminação, legislações específicas para o controle deste lixiviado foram criadas. Por exemplo, a resolução do Conselho Nacional do Meio Ambiente (CONAMA) número 335, criada em 03 de abril do ano de 2003, que dispõe sobre o licenciamento ambiental dos cemitérios horizontais e/ou verticais (BRASIL, 2003). Entre as exigências estabelecidas destaca-se que o nível inferior das covas seja a uma distância de, no mínimo, um metro e meio acima dos lençóis freáticos, mesmo em épocas chuvosas, que sejam inseridas técnicas que permitam a troca gasosa advinda da putrefação cadavérica, e que a área prevista para uma necrópole esteja longe dos corpos d’água subterrâneos e superficiais. Por fim, recomenda-se o uso de mantas ou urnas compostas por materiais biodegradáveis com o intuito de conter os prováveis contaminantes gerados pelo processo de putrefação cadavérica.</w:t>
      </w:r>
    </w:p>
    <w:p w14:paraId="5DAB6C7B" w14:textId="4B5520EB" w:rsidR="00BA261D" w:rsidRPr="00797981" w:rsidRDefault="52FED619" w:rsidP="52FED619">
      <w:pPr>
        <w:spacing w:after="0" w:line="240" w:lineRule="auto"/>
        <w:ind w:firstLine="709"/>
        <w:jc w:val="both"/>
        <w:rPr>
          <w:rFonts w:ascii="Times New Roman" w:eastAsia="Times New Roman" w:hAnsi="Times New Roman"/>
          <w:color w:val="000000" w:themeColor="text1"/>
          <w:sz w:val="24"/>
          <w:szCs w:val="24"/>
        </w:rPr>
      </w:pPr>
      <w:r w:rsidRPr="52FED619">
        <w:rPr>
          <w:rFonts w:ascii="Times New Roman" w:eastAsia="Times New Roman" w:hAnsi="Times New Roman"/>
          <w:color w:val="000000" w:themeColor="text1"/>
          <w:sz w:val="24"/>
          <w:szCs w:val="24"/>
        </w:rPr>
        <w:t xml:space="preserve">Logo, é possível salientar que número elevado de óbitos em ressonância com a prática do sepultamento eleva a produção deste lixiviado e sua consequente liberação em águas subterrâneas, tornando imprescindível a realização e apresentação de estudos que comprovem essa problemática, bem como a prática de técnicas responsáveis por remediar essa contaminação em massa.  </w:t>
      </w:r>
    </w:p>
    <w:p w14:paraId="31BFEBB8" w14:textId="78E4873F" w:rsidR="7CAD2C0C" w:rsidRDefault="7CAD2C0C" w:rsidP="52FED619">
      <w:pPr>
        <w:spacing w:after="0" w:line="240" w:lineRule="auto"/>
        <w:ind w:firstLine="709"/>
        <w:jc w:val="both"/>
        <w:rPr>
          <w:rFonts w:ascii="Times New Roman" w:eastAsia="Times New Roman" w:hAnsi="Times New Roman"/>
          <w:color w:val="000000" w:themeColor="text1"/>
          <w:sz w:val="24"/>
          <w:szCs w:val="24"/>
        </w:rPr>
      </w:pPr>
    </w:p>
    <w:p w14:paraId="7D26521B" w14:textId="77777777" w:rsidR="005D1AC9" w:rsidRPr="00874EF5" w:rsidRDefault="52FED619" w:rsidP="52FED619">
      <w:pPr>
        <w:pStyle w:val="Ttulo1"/>
        <w:tabs>
          <w:tab w:val="clear" w:pos="6840"/>
        </w:tabs>
        <w:spacing w:line="240" w:lineRule="auto"/>
        <w:rPr>
          <w:lang w:val="pt-BR"/>
        </w:rPr>
      </w:pPr>
      <w:r w:rsidRPr="52FED619">
        <w:rPr>
          <w:lang w:val="pt-BR"/>
        </w:rPr>
        <w:t>METODOLOGIA</w:t>
      </w:r>
    </w:p>
    <w:p w14:paraId="7BA2B957" w14:textId="03BAC80C" w:rsidR="1C223F74" w:rsidRDefault="1C223F74" w:rsidP="52FED619">
      <w:pPr>
        <w:spacing w:after="0" w:line="240" w:lineRule="auto"/>
        <w:jc w:val="both"/>
        <w:rPr>
          <w:rFonts w:ascii="Times New Roman" w:hAnsi="Times New Roman"/>
          <w:color w:val="FF0000"/>
          <w:sz w:val="24"/>
          <w:szCs w:val="24"/>
        </w:rPr>
      </w:pPr>
    </w:p>
    <w:p w14:paraId="3AF5E89A" w14:textId="2E873D94" w:rsidR="1C223F74" w:rsidRDefault="52FED619" w:rsidP="52FED619">
      <w:pPr>
        <w:spacing w:after="0" w:line="240" w:lineRule="auto"/>
        <w:ind w:firstLine="709"/>
        <w:jc w:val="both"/>
        <w:rPr>
          <w:rFonts w:ascii="Times New Roman" w:hAnsi="Times New Roman"/>
          <w:sz w:val="24"/>
          <w:szCs w:val="24"/>
        </w:rPr>
      </w:pPr>
      <w:r w:rsidRPr="52FED619">
        <w:rPr>
          <w:rFonts w:ascii="Times New Roman" w:hAnsi="Times New Roman"/>
          <w:sz w:val="24"/>
          <w:szCs w:val="24"/>
        </w:rPr>
        <w:t xml:space="preserve">Como metodologia para a realização desta revisão bibliográfica, foram utilizadas diversas plataformas para obtenção de trabalhos científicos, como o Banco de dissertações e Teses, </w:t>
      </w:r>
      <w:proofErr w:type="spellStart"/>
      <w:r w:rsidRPr="52FED619">
        <w:rPr>
          <w:rFonts w:ascii="Times New Roman" w:hAnsi="Times New Roman"/>
          <w:sz w:val="24"/>
          <w:szCs w:val="24"/>
        </w:rPr>
        <w:t>Scielo</w:t>
      </w:r>
      <w:proofErr w:type="spellEnd"/>
      <w:r w:rsidRPr="52FED619">
        <w:rPr>
          <w:rFonts w:ascii="Times New Roman" w:hAnsi="Times New Roman"/>
          <w:sz w:val="24"/>
          <w:szCs w:val="24"/>
        </w:rPr>
        <w:t xml:space="preserve">, Capes e Associação Brasileira de Águas Subterrâneas (ABAS). O propósito principal foi levantar pesquisas que comprovem a contaminação da água por </w:t>
      </w:r>
      <w:proofErr w:type="spellStart"/>
      <w:r w:rsidRPr="52FED619">
        <w:rPr>
          <w:rFonts w:ascii="Times New Roman" w:hAnsi="Times New Roman"/>
          <w:sz w:val="24"/>
          <w:szCs w:val="24"/>
        </w:rPr>
        <w:t>necrochorume</w:t>
      </w:r>
      <w:proofErr w:type="spellEnd"/>
      <w:r w:rsidRPr="52FED619">
        <w:rPr>
          <w:rFonts w:ascii="Times New Roman" w:hAnsi="Times New Roman"/>
          <w:sz w:val="24"/>
          <w:szCs w:val="24"/>
        </w:rPr>
        <w:t xml:space="preserve">, e apresentar técnicas capazes de conter esse lixiviado. Por fim, para critério de inclusão foram escolhidos estudos realizados no Brasil que retratem variados cemitérios do país perante essa mesma problemática, e o critério de exclusão foram as pesquisas que se apresentaram </w:t>
      </w:r>
      <w:r w:rsidRPr="52FED619">
        <w:rPr>
          <w:rFonts w:ascii="Times New Roman" w:hAnsi="Times New Roman"/>
          <w:sz w:val="24"/>
          <w:szCs w:val="24"/>
        </w:rPr>
        <w:lastRenderedPageBreak/>
        <w:t xml:space="preserve">inconclusivas em suas análises, por obter outros prováveis contaminantes além do cemitério, como aterros sanitários e ineficácia do saneamento básico da região . </w:t>
      </w:r>
    </w:p>
    <w:p w14:paraId="06B52914" w14:textId="3BDADCF0" w:rsidR="1C223F74" w:rsidRDefault="1C223F74" w:rsidP="52FED619">
      <w:pPr>
        <w:spacing w:after="0" w:line="240" w:lineRule="auto"/>
        <w:jc w:val="both"/>
        <w:rPr>
          <w:rFonts w:ascii="Times New Roman" w:hAnsi="Times New Roman"/>
          <w:sz w:val="24"/>
          <w:szCs w:val="24"/>
        </w:rPr>
      </w:pPr>
    </w:p>
    <w:p w14:paraId="60F63272" w14:textId="77777777" w:rsidR="005D1AC9" w:rsidRPr="007B117A" w:rsidRDefault="52FED619" w:rsidP="52FED619">
      <w:pPr>
        <w:pStyle w:val="Ttulo1"/>
        <w:tabs>
          <w:tab w:val="clear" w:pos="6840"/>
        </w:tabs>
        <w:spacing w:line="240" w:lineRule="auto"/>
      </w:pPr>
      <w:r>
        <w:t>RESULTADOS E DISCUSSÃO</w:t>
      </w:r>
    </w:p>
    <w:p w14:paraId="1EE08415" w14:textId="257EB13B" w:rsidR="50D648A3" w:rsidRDefault="50D648A3" w:rsidP="52FED619">
      <w:pPr>
        <w:spacing w:after="0" w:line="240" w:lineRule="auto"/>
        <w:rPr>
          <w:rFonts w:ascii="Times New Roman" w:eastAsia="Times New Roman" w:hAnsi="Times New Roman"/>
          <w:b/>
          <w:bCs/>
          <w:sz w:val="24"/>
          <w:szCs w:val="24"/>
        </w:rPr>
      </w:pPr>
    </w:p>
    <w:p w14:paraId="1C10FBEF" w14:textId="20EED44B" w:rsidR="004E2286" w:rsidRDefault="52FED619" w:rsidP="52FED619">
      <w:pPr>
        <w:spacing w:after="0" w:line="240" w:lineRule="auto"/>
        <w:rPr>
          <w:rFonts w:ascii="Times New Roman" w:eastAsia="Times New Roman" w:hAnsi="Times New Roman"/>
          <w:b/>
          <w:bCs/>
          <w:sz w:val="24"/>
          <w:szCs w:val="24"/>
        </w:rPr>
      </w:pPr>
      <w:r w:rsidRPr="52FED619">
        <w:rPr>
          <w:rFonts w:ascii="Times New Roman" w:eastAsia="Times New Roman" w:hAnsi="Times New Roman"/>
          <w:b/>
          <w:bCs/>
          <w:sz w:val="24"/>
          <w:szCs w:val="24"/>
        </w:rPr>
        <w:t xml:space="preserve">Principais indicadores de contaminação por </w:t>
      </w:r>
      <w:proofErr w:type="spellStart"/>
      <w:r w:rsidRPr="52FED619">
        <w:rPr>
          <w:rFonts w:ascii="Times New Roman" w:eastAsia="Times New Roman" w:hAnsi="Times New Roman"/>
          <w:b/>
          <w:bCs/>
          <w:sz w:val="24"/>
          <w:szCs w:val="24"/>
        </w:rPr>
        <w:t>necrochorume</w:t>
      </w:r>
      <w:proofErr w:type="spellEnd"/>
      <w:r w:rsidRPr="52FED619">
        <w:rPr>
          <w:rFonts w:ascii="Times New Roman" w:eastAsia="Times New Roman" w:hAnsi="Times New Roman"/>
          <w:b/>
          <w:bCs/>
          <w:sz w:val="24"/>
          <w:szCs w:val="24"/>
        </w:rPr>
        <w:t>:</w:t>
      </w:r>
    </w:p>
    <w:p w14:paraId="2CE8FC73" w14:textId="5E06287E" w:rsidR="52FED619" w:rsidRDefault="52FED619" w:rsidP="52FED619">
      <w:pPr>
        <w:spacing w:after="0" w:line="240" w:lineRule="auto"/>
        <w:rPr>
          <w:rFonts w:ascii="Times New Roman" w:eastAsia="Times New Roman" w:hAnsi="Times New Roman"/>
          <w:b/>
          <w:bCs/>
          <w:sz w:val="24"/>
          <w:szCs w:val="24"/>
        </w:rPr>
      </w:pPr>
    </w:p>
    <w:p w14:paraId="2DDAD709" w14:textId="753DC8A4" w:rsidR="1C223F74" w:rsidRDefault="52FED619" w:rsidP="52FED619">
      <w:pPr>
        <w:spacing w:after="0" w:line="240" w:lineRule="auto"/>
        <w:ind w:firstLine="709"/>
        <w:jc w:val="both"/>
        <w:rPr>
          <w:rFonts w:ascii="Times New Roman" w:eastAsia="Times New Roman" w:hAnsi="Times New Roman"/>
          <w:sz w:val="24"/>
          <w:szCs w:val="24"/>
          <w:highlight w:val="yellow"/>
        </w:rPr>
      </w:pPr>
      <w:r w:rsidRPr="52FED619">
        <w:rPr>
          <w:rFonts w:ascii="Times New Roman" w:eastAsia="Times New Roman" w:hAnsi="Times New Roman"/>
          <w:sz w:val="24"/>
          <w:szCs w:val="24"/>
        </w:rPr>
        <w:t xml:space="preserve">Para a avaliação da qualidade da água são utilizados parâmetros físicos, químicos e microbiológicos. Os físicos são responsáveis por avaliar a temperatura da água e do ar, sólidos dissolvidos totais e sólidos totais. Em parâmetros químicos observa-se o pH, condutividade elétrica, cloreto, nitrato, nitrito, nitrogênio amoniacal e as concentrações totais de alumínio, cálcio, ferro, cobre, entre outras substâncias. Por fim, dentre os parâmetros microbiológicos destacam-se pesquisa de bactérias heterotróficas, </w:t>
      </w:r>
      <w:r w:rsidRPr="52FED619">
        <w:rPr>
          <w:rFonts w:ascii="Times New Roman" w:eastAsia="Times New Roman" w:hAnsi="Times New Roman"/>
          <w:i/>
          <w:iCs/>
          <w:sz w:val="24"/>
          <w:szCs w:val="24"/>
        </w:rPr>
        <w:t>Escherichia coli</w:t>
      </w:r>
      <w:r w:rsidRPr="52FED619">
        <w:rPr>
          <w:rFonts w:ascii="Times New Roman" w:eastAsia="Times New Roman" w:hAnsi="Times New Roman"/>
          <w:sz w:val="24"/>
          <w:szCs w:val="24"/>
        </w:rPr>
        <w:t xml:space="preserve">, e coliformes totais (CETESB, 2016).  Portanto, após a avaliação destes parâmetros, </w:t>
      </w:r>
      <w:proofErr w:type="gramStart"/>
      <w:r w:rsidRPr="52FED619">
        <w:rPr>
          <w:rFonts w:ascii="Times New Roman" w:eastAsia="Times New Roman" w:hAnsi="Times New Roman"/>
          <w:sz w:val="24"/>
          <w:szCs w:val="24"/>
        </w:rPr>
        <w:t>os mesmos</w:t>
      </w:r>
      <w:proofErr w:type="gramEnd"/>
      <w:r w:rsidRPr="52FED619">
        <w:rPr>
          <w:rFonts w:ascii="Times New Roman" w:eastAsia="Times New Roman" w:hAnsi="Times New Roman"/>
          <w:sz w:val="24"/>
          <w:szCs w:val="24"/>
        </w:rPr>
        <w:t xml:space="preserve"> devem se encontrar dentro do limite estabelecido pela Portaria MS N°2.914, de 12 de dezembro de 2011, sendo essa a responsável por fornecer o padrão de potabilidade da água para consumo humano (BRASIL, 2011).</w:t>
      </w:r>
    </w:p>
    <w:p w14:paraId="6E0F1C3C" w14:textId="61A11D47" w:rsidR="1C223F74" w:rsidRDefault="52FED619" w:rsidP="52FED619">
      <w:pPr>
        <w:spacing w:after="0" w:line="240" w:lineRule="auto"/>
        <w:ind w:firstLine="709"/>
        <w:jc w:val="both"/>
        <w:rPr>
          <w:rFonts w:ascii="Times New Roman" w:eastAsia="Times New Roman" w:hAnsi="Times New Roman"/>
          <w:sz w:val="24"/>
          <w:szCs w:val="24"/>
        </w:rPr>
      </w:pPr>
      <w:r w:rsidRPr="52FED619">
        <w:rPr>
          <w:rFonts w:ascii="Times New Roman" w:eastAsia="Times New Roman" w:hAnsi="Times New Roman"/>
          <w:sz w:val="24"/>
          <w:szCs w:val="24"/>
        </w:rPr>
        <w:t xml:space="preserve">Em amostras de água contaminadas por </w:t>
      </w:r>
      <w:proofErr w:type="spellStart"/>
      <w:r w:rsidRPr="52FED619">
        <w:rPr>
          <w:rFonts w:ascii="Times New Roman" w:eastAsia="Times New Roman" w:hAnsi="Times New Roman"/>
          <w:sz w:val="24"/>
          <w:szCs w:val="24"/>
        </w:rPr>
        <w:t>necrochorume</w:t>
      </w:r>
      <w:proofErr w:type="spellEnd"/>
      <w:r w:rsidRPr="52FED619">
        <w:rPr>
          <w:rFonts w:ascii="Times New Roman" w:eastAsia="Times New Roman" w:hAnsi="Times New Roman"/>
          <w:sz w:val="24"/>
          <w:szCs w:val="24"/>
        </w:rPr>
        <w:t xml:space="preserve"> espera-se que a condutividade elétrica aumente, devido ao acréscimo de sais minerais. Além da presença de compostos nitrogenados, aumento de íons decorrentes do processo de putrefação, vírus, bactérias e metais. Entre as bactérias destacam-se as heterotróficas que consomem matéria orgânica, proteolíticas que degradam as proteínas e por fim, as bactérias que são excretadas normalmente por humanos, como a </w:t>
      </w:r>
      <w:r w:rsidRPr="52FED619">
        <w:rPr>
          <w:rFonts w:ascii="Times New Roman" w:eastAsia="Times New Roman" w:hAnsi="Times New Roman"/>
          <w:i/>
          <w:iCs/>
          <w:sz w:val="24"/>
          <w:szCs w:val="24"/>
        </w:rPr>
        <w:t>Escherichia coli</w:t>
      </w:r>
      <w:r w:rsidRPr="52FED619">
        <w:rPr>
          <w:rFonts w:ascii="Times New Roman" w:eastAsia="Times New Roman" w:hAnsi="Times New Roman"/>
          <w:sz w:val="24"/>
          <w:szCs w:val="24"/>
        </w:rPr>
        <w:t>. (SANTOS</w:t>
      </w:r>
      <w:r w:rsidRPr="52FED619">
        <w:rPr>
          <w:rFonts w:ascii="Times New Roman" w:eastAsia="Times New Roman" w:hAnsi="Times New Roman"/>
          <w:i/>
          <w:iCs/>
          <w:sz w:val="24"/>
          <w:szCs w:val="24"/>
        </w:rPr>
        <w:t xml:space="preserve"> et al</w:t>
      </w:r>
      <w:r w:rsidRPr="52FED619">
        <w:rPr>
          <w:rFonts w:ascii="Times New Roman" w:eastAsia="Times New Roman" w:hAnsi="Times New Roman"/>
          <w:sz w:val="24"/>
          <w:szCs w:val="24"/>
        </w:rPr>
        <w:t>, 2015)</w:t>
      </w:r>
    </w:p>
    <w:p w14:paraId="54D1CAC8" w14:textId="77777777" w:rsidR="009C6A44" w:rsidRDefault="009C6A44" w:rsidP="52FED619">
      <w:pPr>
        <w:spacing w:after="0" w:line="240" w:lineRule="auto"/>
        <w:ind w:firstLine="709"/>
        <w:jc w:val="both"/>
        <w:rPr>
          <w:rFonts w:ascii="Times New Roman" w:eastAsia="Times New Roman" w:hAnsi="Times New Roman"/>
          <w:sz w:val="24"/>
          <w:szCs w:val="24"/>
        </w:rPr>
      </w:pPr>
    </w:p>
    <w:p w14:paraId="4BF3E1A4" w14:textId="60005E42" w:rsidR="1C223F74" w:rsidRDefault="52FED619" w:rsidP="52FED619">
      <w:pPr>
        <w:spacing w:after="0" w:line="240" w:lineRule="auto"/>
        <w:jc w:val="both"/>
        <w:rPr>
          <w:rFonts w:ascii="Times New Roman" w:eastAsia="Times New Roman" w:hAnsi="Times New Roman"/>
          <w:b/>
          <w:bCs/>
          <w:sz w:val="24"/>
          <w:szCs w:val="24"/>
        </w:rPr>
      </w:pPr>
      <w:r w:rsidRPr="52FED619">
        <w:rPr>
          <w:rFonts w:ascii="Times New Roman" w:eastAsia="Times New Roman" w:hAnsi="Times New Roman"/>
          <w:b/>
          <w:bCs/>
          <w:sz w:val="24"/>
          <w:szCs w:val="24"/>
        </w:rPr>
        <w:t>Resultados de estudos científicos:</w:t>
      </w:r>
    </w:p>
    <w:p w14:paraId="2778D1D5" w14:textId="1FBC8FDD" w:rsidR="52FED619" w:rsidRDefault="52FED619" w:rsidP="52FED619">
      <w:pPr>
        <w:spacing w:after="0" w:line="240" w:lineRule="auto"/>
        <w:jc w:val="both"/>
        <w:rPr>
          <w:rFonts w:ascii="Times New Roman" w:eastAsia="Times New Roman" w:hAnsi="Times New Roman"/>
          <w:b/>
          <w:bCs/>
          <w:sz w:val="24"/>
          <w:szCs w:val="24"/>
        </w:rPr>
      </w:pPr>
    </w:p>
    <w:p w14:paraId="4E1F7B1D" w14:textId="3B61126E" w:rsidR="1C223F74" w:rsidRDefault="52FED619" w:rsidP="52FED619">
      <w:pPr>
        <w:spacing w:after="0" w:line="240" w:lineRule="auto"/>
        <w:ind w:firstLine="709"/>
        <w:jc w:val="both"/>
        <w:rPr>
          <w:rFonts w:ascii="Times New Roman" w:hAnsi="Times New Roman"/>
          <w:sz w:val="24"/>
          <w:szCs w:val="24"/>
        </w:rPr>
      </w:pPr>
      <w:r w:rsidRPr="52FED619">
        <w:rPr>
          <w:rFonts w:ascii="Times New Roman" w:hAnsi="Times New Roman"/>
          <w:sz w:val="24"/>
          <w:szCs w:val="24"/>
        </w:rPr>
        <w:t xml:space="preserve">A primeira pesquisa foi realizada por Matos e Pacheco (2001) onde foi avaliada a ocorrência e o transporte de microrganismos no cemitério de Vila Nova Cachoeirinha, em São Paulo. A metodologia utilizada consistiu na montagem de duas colunas em laboratório contendo o solo do cemitério, para avaliar o transporte de vírus em meio poroso. Também foram injetados traçadores químicos e biológicos e seu fluxo observado no efluente. No campo foi estudado as características do aquífero, o monitoramento da qualidade da água, e ocorrência de elementos químicos, bem como presença de vírus e bactérias. </w:t>
      </w:r>
    </w:p>
    <w:p w14:paraId="3AED9873" w14:textId="1EF2E7FD" w:rsidR="50D648A3" w:rsidRDefault="52FED619" w:rsidP="52FED619">
      <w:pPr>
        <w:spacing w:after="0" w:line="240" w:lineRule="auto"/>
        <w:ind w:firstLine="709"/>
        <w:jc w:val="both"/>
        <w:rPr>
          <w:rFonts w:ascii="Times New Roman" w:hAnsi="Times New Roman"/>
          <w:sz w:val="24"/>
          <w:szCs w:val="24"/>
        </w:rPr>
      </w:pPr>
      <w:r w:rsidRPr="52FED619">
        <w:rPr>
          <w:rFonts w:ascii="Times New Roman" w:hAnsi="Times New Roman"/>
          <w:sz w:val="24"/>
          <w:szCs w:val="24"/>
        </w:rPr>
        <w:t xml:space="preserve">Os resultados obtidos através deste estudo indicaram a presença de bactérias heterotróficas, proteolíticas, </w:t>
      </w:r>
      <w:proofErr w:type="spellStart"/>
      <w:r w:rsidRPr="52FED619">
        <w:rPr>
          <w:rFonts w:ascii="Times New Roman" w:hAnsi="Times New Roman"/>
          <w:sz w:val="24"/>
          <w:szCs w:val="24"/>
        </w:rPr>
        <w:t>clostrídios</w:t>
      </w:r>
      <w:proofErr w:type="spellEnd"/>
      <w:r w:rsidRPr="52FED619">
        <w:rPr>
          <w:rFonts w:ascii="Times New Roman" w:hAnsi="Times New Roman"/>
          <w:sz w:val="24"/>
          <w:szCs w:val="24"/>
        </w:rPr>
        <w:t xml:space="preserve"> sulfito-redutores, adenovírus e enterovírus. Houve mudanças na estrutura química da água com o acréscimo da concentração de íons como bicarbonato, cálcio, sódio, cloreto e presença de metais como ferro, chumbo, alumínio e zinco. E por fim, foi confirmada que a principal fonte de contaminação foram as sepulturas recentes que possuem menos de um ano, localizadas em regiões baixas que se aproximam dos lençóis freáticos. De acordo com a figura 1 é possível observar o extravasamento de </w:t>
      </w:r>
      <w:proofErr w:type="spellStart"/>
      <w:r w:rsidRPr="52FED619">
        <w:rPr>
          <w:rFonts w:ascii="Times New Roman" w:hAnsi="Times New Roman"/>
          <w:sz w:val="24"/>
          <w:szCs w:val="24"/>
        </w:rPr>
        <w:t>necrochorume</w:t>
      </w:r>
      <w:proofErr w:type="spellEnd"/>
      <w:r w:rsidRPr="52FED619">
        <w:rPr>
          <w:rFonts w:ascii="Times New Roman" w:hAnsi="Times New Roman"/>
          <w:sz w:val="24"/>
          <w:szCs w:val="24"/>
        </w:rPr>
        <w:t xml:space="preserve"> de uma sepultura localizada no cemitério de Vila Nova Cachoeirinha – SP (MATOS E PACHECO, 2001). </w:t>
      </w:r>
    </w:p>
    <w:p w14:paraId="4F84F6F9" w14:textId="7BA60D15" w:rsidR="50D648A3" w:rsidRDefault="50D648A3" w:rsidP="52FED619">
      <w:pPr>
        <w:spacing w:after="0" w:line="240" w:lineRule="auto"/>
        <w:ind w:firstLine="709"/>
        <w:jc w:val="both"/>
        <w:rPr>
          <w:rFonts w:ascii="Times New Roman" w:hAnsi="Times New Roman"/>
          <w:sz w:val="24"/>
          <w:szCs w:val="24"/>
        </w:rPr>
      </w:pPr>
    </w:p>
    <w:p w14:paraId="44F0A4C6" w14:textId="4A17492C" w:rsidR="50D648A3" w:rsidRDefault="50D648A3" w:rsidP="52FED619">
      <w:pPr>
        <w:spacing w:after="0" w:line="240" w:lineRule="auto"/>
        <w:ind w:firstLine="709"/>
        <w:jc w:val="center"/>
      </w:pPr>
      <w:r>
        <w:rPr>
          <w:noProof/>
        </w:rPr>
        <w:lastRenderedPageBreak/>
        <w:drawing>
          <wp:inline distT="0" distB="0" distL="0" distR="0" wp14:anchorId="7A5F6CBA" wp14:editId="5F36995B">
            <wp:extent cx="2186767" cy="3239655"/>
            <wp:effectExtent l="0" t="0" r="0" b="0"/>
            <wp:docPr id="1102255553" name="Imagem 10970767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m 109707672"/>
                    <pic:cNvPicPr/>
                  </pic:nvPicPr>
                  <pic:blipFill>
                    <a:blip r:embed="rId8">
                      <a:extLst>
                        <a:ext uri="{28A0092B-C50C-407E-A947-70E740481C1C}">
                          <a14:useLocalDpi xmlns:a14="http://schemas.microsoft.com/office/drawing/2010/main" val="0"/>
                        </a:ext>
                      </a:extLst>
                    </a:blip>
                    <a:stretch>
                      <a:fillRect/>
                    </a:stretch>
                  </pic:blipFill>
                  <pic:spPr>
                    <a:xfrm>
                      <a:off x="0" y="0"/>
                      <a:ext cx="2186767" cy="3239655"/>
                    </a:xfrm>
                    <a:prstGeom prst="rect">
                      <a:avLst/>
                    </a:prstGeom>
                  </pic:spPr>
                </pic:pic>
              </a:graphicData>
            </a:graphic>
          </wp:inline>
        </w:drawing>
      </w:r>
    </w:p>
    <w:p w14:paraId="555ED215" w14:textId="7684A288" w:rsidR="50D648A3" w:rsidRDefault="50D648A3" w:rsidP="52FED619">
      <w:pPr>
        <w:spacing w:after="0" w:line="240" w:lineRule="auto"/>
        <w:ind w:firstLine="709"/>
        <w:jc w:val="center"/>
        <w:rPr>
          <w:rFonts w:ascii="Times New Roman" w:hAnsi="Times New Roman"/>
          <w:sz w:val="24"/>
          <w:szCs w:val="24"/>
        </w:rPr>
      </w:pPr>
    </w:p>
    <w:p w14:paraId="7EDAE6C3" w14:textId="6CEEA475" w:rsidR="50D648A3" w:rsidRDefault="52FED619" w:rsidP="52FED619">
      <w:pPr>
        <w:spacing w:after="0" w:line="240" w:lineRule="auto"/>
        <w:jc w:val="both"/>
        <w:rPr>
          <w:rFonts w:ascii="Times New Roman" w:hAnsi="Times New Roman"/>
          <w:sz w:val="20"/>
          <w:szCs w:val="20"/>
        </w:rPr>
      </w:pPr>
      <w:r w:rsidRPr="52FED619">
        <w:rPr>
          <w:rFonts w:ascii="Times New Roman" w:hAnsi="Times New Roman"/>
          <w:b/>
          <w:bCs/>
          <w:sz w:val="24"/>
          <w:szCs w:val="24"/>
        </w:rPr>
        <w:t xml:space="preserve">Figura 1 – </w:t>
      </w:r>
      <w:r w:rsidRPr="52FED619">
        <w:rPr>
          <w:rFonts w:ascii="Times New Roman" w:hAnsi="Times New Roman"/>
          <w:sz w:val="24"/>
          <w:szCs w:val="24"/>
        </w:rPr>
        <w:t xml:space="preserve">Imagem de uma sepultura apresentando um extravasamento de </w:t>
      </w:r>
      <w:proofErr w:type="spellStart"/>
      <w:r w:rsidRPr="52FED619">
        <w:rPr>
          <w:rFonts w:ascii="Times New Roman" w:hAnsi="Times New Roman"/>
          <w:sz w:val="24"/>
          <w:szCs w:val="24"/>
        </w:rPr>
        <w:t>necrochorume</w:t>
      </w:r>
      <w:proofErr w:type="spellEnd"/>
      <w:r w:rsidRPr="52FED619">
        <w:rPr>
          <w:rFonts w:ascii="Times New Roman" w:hAnsi="Times New Roman"/>
          <w:sz w:val="24"/>
          <w:szCs w:val="24"/>
        </w:rPr>
        <w:t xml:space="preserve"> na superfície do solo no cemitério de Vila Nova Cachoeirinha</w:t>
      </w:r>
      <w:r w:rsidRPr="52FED619">
        <w:rPr>
          <w:rFonts w:ascii="Times New Roman" w:hAnsi="Times New Roman"/>
          <w:sz w:val="20"/>
          <w:szCs w:val="20"/>
        </w:rPr>
        <w:t xml:space="preserve"> – Fonte: (Matos e Pacheco, 2001)</w:t>
      </w:r>
    </w:p>
    <w:p w14:paraId="270310BF" w14:textId="742A5494" w:rsidR="50D648A3" w:rsidRDefault="50D648A3" w:rsidP="52FED619">
      <w:pPr>
        <w:spacing w:after="0" w:line="240" w:lineRule="auto"/>
        <w:ind w:firstLine="709"/>
        <w:jc w:val="both"/>
        <w:rPr>
          <w:rFonts w:ascii="Times New Roman" w:hAnsi="Times New Roman"/>
          <w:sz w:val="24"/>
          <w:szCs w:val="24"/>
        </w:rPr>
      </w:pPr>
    </w:p>
    <w:p w14:paraId="5CE5BC54" w14:textId="2A1B1096" w:rsidR="1C223F74" w:rsidRDefault="52FED619" w:rsidP="52FED619">
      <w:pPr>
        <w:spacing w:after="0" w:line="240" w:lineRule="auto"/>
        <w:ind w:firstLine="709"/>
        <w:jc w:val="both"/>
        <w:rPr>
          <w:rFonts w:ascii="Times New Roman" w:hAnsi="Times New Roman"/>
          <w:sz w:val="24"/>
          <w:szCs w:val="24"/>
        </w:rPr>
      </w:pPr>
      <w:r w:rsidRPr="52FED619">
        <w:rPr>
          <w:rFonts w:ascii="Times New Roman" w:hAnsi="Times New Roman"/>
          <w:sz w:val="24"/>
          <w:szCs w:val="24"/>
        </w:rPr>
        <w:t xml:space="preserve">A segunda pesquisa de interesse foi produzida por Fineza (2008), em Tabuleiro – MG, segundo o autor foram instalados cinco poços de monitoramento para a coleta da água subterrânea, essas amostras foram retiradas dos poços em sete campanhas, mensalmente e analisadas. Os parâmetros utilizados foram: Temperatura, pH, condutividade, nitrogênio (amoniacal e nitrato), sódio, potássio, cálcio, manganês, fósforo, demanda bioquímica de oxigênio (DBO), demanda química de oxigênio (DQO) e bactérias coliformes. Os resultados obtidos em seu estudo indicam que cemitérios são possíveis fontes de contaminação, pois o poço de número cinco, localizado a jusante do cemitério obteve valores preocupantes através dos parâmetros: Condutividade elétrica, nitrogênio amoniacal, nitrato, fósforo, cálcio, DBO e presença de </w:t>
      </w:r>
      <w:r w:rsidRPr="52FED619">
        <w:rPr>
          <w:rFonts w:ascii="Times New Roman" w:hAnsi="Times New Roman"/>
          <w:i/>
          <w:iCs/>
          <w:sz w:val="24"/>
          <w:szCs w:val="24"/>
        </w:rPr>
        <w:t>Escherichia coli</w:t>
      </w:r>
      <w:r w:rsidRPr="52FED619">
        <w:rPr>
          <w:rFonts w:ascii="Times New Roman" w:hAnsi="Times New Roman"/>
          <w:sz w:val="24"/>
          <w:szCs w:val="24"/>
        </w:rPr>
        <w:t>.</w:t>
      </w:r>
    </w:p>
    <w:p w14:paraId="759BB951" w14:textId="58C9849F" w:rsidR="1C223F74" w:rsidRDefault="52FED619" w:rsidP="52FED619">
      <w:pPr>
        <w:spacing w:after="0" w:line="240" w:lineRule="auto"/>
        <w:ind w:firstLine="709"/>
        <w:jc w:val="both"/>
        <w:rPr>
          <w:rFonts w:ascii="Times New Roman" w:hAnsi="Times New Roman"/>
          <w:sz w:val="24"/>
          <w:szCs w:val="24"/>
        </w:rPr>
      </w:pPr>
      <w:r w:rsidRPr="52FED619">
        <w:rPr>
          <w:rFonts w:ascii="Times New Roman" w:hAnsi="Times New Roman"/>
          <w:sz w:val="24"/>
          <w:szCs w:val="24"/>
        </w:rPr>
        <w:t xml:space="preserve">Migliorini (1994) realizou seu estudo no cemitério Vila Formosa, em São Paulo, e concluiu que a presença do cemitério elevou a concentração total de íons (sólidos totais dissolvidos) nas águas subterrâneas da região, que estas apresentam uma concentração excessiva de compostos nitrogenados e houve a detecção dos seguintes metais: Manganês, cromo, ferro, prata e alumínio em valores elevados para consumo humano, sendo estes prováveis elementos encontrados nas tintas, vernizes e guarnições provenientes de caixões. </w:t>
      </w:r>
    </w:p>
    <w:p w14:paraId="54634517" w14:textId="62AFAF67" w:rsidR="50D648A3" w:rsidRDefault="52FED619" w:rsidP="52FED619">
      <w:pPr>
        <w:spacing w:after="0" w:line="240" w:lineRule="auto"/>
        <w:ind w:firstLine="709"/>
        <w:jc w:val="both"/>
        <w:rPr>
          <w:rFonts w:ascii="Times New Roman" w:hAnsi="Times New Roman"/>
          <w:sz w:val="24"/>
          <w:szCs w:val="24"/>
        </w:rPr>
      </w:pPr>
      <w:r w:rsidRPr="52FED619">
        <w:rPr>
          <w:rFonts w:ascii="Times New Roman" w:hAnsi="Times New Roman"/>
          <w:sz w:val="24"/>
          <w:szCs w:val="24"/>
        </w:rPr>
        <w:t xml:space="preserve">Por fim, Cunha </w:t>
      </w:r>
      <w:r w:rsidRPr="52FED619">
        <w:rPr>
          <w:rFonts w:ascii="Times New Roman" w:hAnsi="Times New Roman"/>
          <w:i/>
          <w:iCs/>
          <w:sz w:val="24"/>
          <w:szCs w:val="24"/>
        </w:rPr>
        <w:t>et al</w:t>
      </w:r>
      <w:r w:rsidRPr="52FED619">
        <w:rPr>
          <w:rFonts w:ascii="Times New Roman" w:hAnsi="Times New Roman"/>
          <w:sz w:val="24"/>
          <w:szCs w:val="24"/>
        </w:rPr>
        <w:t xml:space="preserve"> (2008) realizou sua pesquisa no cemitério de Bom Jesus dos Aflitos, Russas – CE, onde foi realizada</w:t>
      </w:r>
      <w:r w:rsidRPr="52FED619">
        <w:rPr>
          <w:rFonts w:ascii="Times New Roman" w:eastAsia="Times New Roman" w:hAnsi="Times New Roman"/>
          <w:sz w:val="24"/>
          <w:szCs w:val="24"/>
        </w:rPr>
        <w:t xml:space="preserve"> a sondagem do cemitério para se obter as caraterísticas geológicas do ambiente e a análise físico-química da água através da coleta de amostras em cinco poços localizados nas proximidades do local. Os resultados indicam que o cemitério é inadequado, pois o processo de putrefação cadavérica interfere diretamente na qualidade das águas subterrâneas da região, pois, foram encontrados valores elevados de condutividade elétrica, cloreto, sólidos dissolvidos totais, altas concentrações de amônia, fósforo e coliformes termotolerantes indicando a presença de microrganismos patogênicos. Segundo o autor estes </w:t>
      </w:r>
      <w:r w:rsidRPr="52FED619">
        <w:rPr>
          <w:rFonts w:ascii="Times New Roman" w:eastAsia="Times New Roman" w:hAnsi="Times New Roman"/>
          <w:sz w:val="24"/>
          <w:szCs w:val="24"/>
        </w:rPr>
        <w:lastRenderedPageBreak/>
        <w:t xml:space="preserve">parâmetros são indicadores de contaminação por </w:t>
      </w:r>
      <w:proofErr w:type="spellStart"/>
      <w:r w:rsidRPr="52FED619">
        <w:rPr>
          <w:rFonts w:ascii="Times New Roman" w:eastAsia="Times New Roman" w:hAnsi="Times New Roman"/>
          <w:sz w:val="24"/>
          <w:szCs w:val="24"/>
        </w:rPr>
        <w:t>necrochorume</w:t>
      </w:r>
      <w:proofErr w:type="spellEnd"/>
      <w:r w:rsidRPr="52FED619">
        <w:rPr>
          <w:rFonts w:ascii="Times New Roman" w:eastAsia="Times New Roman" w:hAnsi="Times New Roman"/>
          <w:sz w:val="24"/>
          <w:szCs w:val="24"/>
        </w:rPr>
        <w:t xml:space="preserve">, tornando a água imprópria para consumo humano pois seus valores ultrapassaram o permitido pelo Ministério da Saúde. </w:t>
      </w:r>
    </w:p>
    <w:p w14:paraId="7137DC03" w14:textId="5EB40E8D" w:rsidR="50D648A3" w:rsidRDefault="52FED619" w:rsidP="52FED619">
      <w:pPr>
        <w:spacing w:after="0" w:line="240" w:lineRule="auto"/>
        <w:ind w:firstLine="709"/>
        <w:jc w:val="both"/>
        <w:rPr>
          <w:rFonts w:ascii="Times New Roman" w:hAnsi="Times New Roman"/>
          <w:sz w:val="24"/>
          <w:szCs w:val="24"/>
        </w:rPr>
      </w:pPr>
      <w:r w:rsidRPr="52FED619">
        <w:rPr>
          <w:rFonts w:ascii="Times New Roman" w:eastAsia="Times New Roman" w:hAnsi="Times New Roman"/>
          <w:sz w:val="24"/>
          <w:szCs w:val="24"/>
        </w:rPr>
        <w:t>Para facilitar a compreensão, os resultados obtidos comprovando a contaminação serão apresentados na tabela 1</w:t>
      </w:r>
    </w:p>
    <w:p w14:paraId="7CF472F8" w14:textId="27E749DD" w:rsidR="50D648A3" w:rsidRDefault="50D648A3" w:rsidP="52FED619">
      <w:pPr>
        <w:spacing w:after="0" w:line="240" w:lineRule="auto"/>
        <w:ind w:firstLine="709"/>
        <w:jc w:val="both"/>
        <w:rPr>
          <w:rFonts w:ascii="Times New Roman" w:eastAsia="Times New Roman" w:hAnsi="Times New Roman"/>
          <w:sz w:val="24"/>
          <w:szCs w:val="24"/>
        </w:rPr>
      </w:pPr>
    </w:p>
    <w:tbl>
      <w:tblPr>
        <w:tblStyle w:val="TabelaSimples21"/>
        <w:tblW w:w="0" w:type="auto"/>
        <w:tblLayout w:type="fixed"/>
        <w:tblLook w:val="06A0" w:firstRow="1" w:lastRow="0" w:firstColumn="1" w:lastColumn="0" w:noHBand="1" w:noVBand="1"/>
      </w:tblPr>
      <w:tblGrid>
        <w:gridCol w:w="3000"/>
        <w:gridCol w:w="3000"/>
        <w:gridCol w:w="3000"/>
      </w:tblGrid>
      <w:tr w:rsidR="50D648A3" w14:paraId="7CB760CC" w14:textId="77777777" w:rsidTr="52FED619">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000" w:type="dxa"/>
            <w:tcBorders>
              <w:bottom w:val="single" w:sz="6" w:space="0" w:color="7F7F7F" w:themeColor="text1" w:themeTint="80"/>
            </w:tcBorders>
          </w:tcPr>
          <w:p w14:paraId="00D0D61F" w14:textId="2D4B7F19" w:rsidR="50D648A3" w:rsidRDefault="52FED619" w:rsidP="52FED619">
            <w:pPr>
              <w:spacing w:after="0" w:line="240" w:lineRule="auto"/>
              <w:jc w:val="center"/>
              <w:rPr>
                <w:rFonts w:ascii="Times New Roman" w:eastAsia="Times New Roman" w:hAnsi="Times New Roman"/>
                <w:b w:val="0"/>
                <w:bCs w:val="0"/>
                <w:sz w:val="24"/>
                <w:szCs w:val="24"/>
              </w:rPr>
            </w:pPr>
            <w:r w:rsidRPr="52FED619">
              <w:rPr>
                <w:rFonts w:ascii="Times New Roman" w:eastAsia="Times New Roman" w:hAnsi="Times New Roman"/>
                <w:sz w:val="24"/>
                <w:szCs w:val="24"/>
              </w:rPr>
              <w:t>Cemitérios</w:t>
            </w:r>
          </w:p>
        </w:tc>
        <w:tc>
          <w:tcPr>
            <w:tcW w:w="3000" w:type="dxa"/>
            <w:tcBorders>
              <w:bottom w:val="single" w:sz="6" w:space="0" w:color="7F7F7F" w:themeColor="text1" w:themeTint="80"/>
            </w:tcBorders>
          </w:tcPr>
          <w:p w14:paraId="234C3AC7" w14:textId="38427A19" w:rsidR="50D648A3" w:rsidRDefault="52FED619" w:rsidP="52FED619">
            <w:pPr>
              <w:spacing w:after="0" w:line="240" w:lineRule="auto"/>
              <w:jc w:val="cente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sz w:val="24"/>
                <w:szCs w:val="24"/>
              </w:rPr>
            </w:pPr>
            <w:r w:rsidRPr="52FED619">
              <w:rPr>
                <w:rFonts w:ascii="Times New Roman" w:eastAsia="Times New Roman" w:hAnsi="Times New Roman"/>
                <w:sz w:val="24"/>
                <w:szCs w:val="24"/>
              </w:rPr>
              <w:t>Autores</w:t>
            </w:r>
          </w:p>
        </w:tc>
        <w:tc>
          <w:tcPr>
            <w:tcW w:w="3000" w:type="dxa"/>
            <w:tcBorders>
              <w:bottom w:val="single" w:sz="6" w:space="0" w:color="7F7F7F" w:themeColor="text1" w:themeTint="80"/>
            </w:tcBorders>
          </w:tcPr>
          <w:p w14:paraId="176B37B2" w14:textId="4EF4BCBE" w:rsidR="50D648A3" w:rsidRDefault="52FED619" w:rsidP="52FED619">
            <w:pPr>
              <w:spacing w:after="0" w:line="240" w:lineRule="auto"/>
              <w:jc w:val="cente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sz w:val="24"/>
                <w:szCs w:val="24"/>
              </w:rPr>
            </w:pPr>
            <w:r w:rsidRPr="52FED619">
              <w:rPr>
                <w:rFonts w:ascii="Times New Roman" w:eastAsia="Times New Roman" w:hAnsi="Times New Roman"/>
                <w:sz w:val="24"/>
                <w:szCs w:val="24"/>
              </w:rPr>
              <w:t>Principais resultados</w:t>
            </w:r>
          </w:p>
        </w:tc>
      </w:tr>
      <w:tr w:rsidR="50D648A3" w14:paraId="07792A74" w14:textId="77777777" w:rsidTr="52FED619">
        <w:tc>
          <w:tcPr>
            <w:cnfStyle w:val="001000000000" w:firstRow="0" w:lastRow="0" w:firstColumn="1" w:lastColumn="0" w:oddVBand="0" w:evenVBand="0" w:oddHBand="0" w:evenHBand="0" w:firstRowFirstColumn="0" w:firstRowLastColumn="0" w:lastRowFirstColumn="0" w:lastRowLastColumn="0"/>
            <w:tcW w:w="3000" w:type="dxa"/>
          </w:tcPr>
          <w:p w14:paraId="22F41D97" w14:textId="7E3B7F95" w:rsidR="50D648A3" w:rsidRDefault="52FED619" w:rsidP="52FED619">
            <w:pPr>
              <w:spacing w:after="0" w:line="240" w:lineRule="auto"/>
              <w:jc w:val="center"/>
              <w:rPr>
                <w:rFonts w:ascii="Times New Roman" w:eastAsia="Times New Roman" w:hAnsi="Times New Roman"/>
                <w:b w:val="0"/>
                <w:bCs w:val="0"/>
                <w:sz w:val="24"/>
                <w:szCs w:val="24"/>
              </w:rPr>
            </w:pPr>
            <w:r w:rsidRPr="52FED619">
              <w:rPr>
                <w:rFonts w:ascii="Times New Roman" w:eastAsia="Times New Roman" w:hAnsi="Times New Roman"/>
                <w:b w:val="0"/>
                <w:bCs w:val="0"/>
                <w:sz w:val="24"/>
                <w:szCs w:val="24"/>
              </w:rPr>
              <w:t>Vila Nova Cachoeirinha - SP</w:t>
            </w:r>
          </w:p>
        </w:tc>
        <w:tc>
          <w:tcPr>
            <w:tcW w:w="3000" w:type="dxa"/>
          </w:tcPr>
          <w:p w14:paraId="799A936B" w14:textId="43A221AE" w:rsidR="50D648A3" w:rsidRDefault="52FED619" w:rsidP="52FED619">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sz w:val="24"/>
                <w:szCs w:val="24"/>
              </w:rPr>
            </w:pPr>
            <w:r w:rsidRPr="52FED619">
              <w:rPr>
                <w:rFonts w:ascii="Times New Roman" w:eastAsia="Times New Roman" w:hAnsi="Times New Roman"/>
                <w:sz w:val="24"/>
                <w:szCs w:val="24"/>
              </w:rPr>
              <w:t>Matos e Pacheco (2015)</w:t>
            </w:r>
          </w:p>
        </w:tc>
        <w:tc>
          <w:tcPr>
            <w:tcW w:w="3000" w:type="dxa"/>
            <w:vAlign w:val="center"/>
          </w:tcPr>
          <w:p w14:paraId="09131EAB" w14:textId="6E0543DE" w:rsidR="50D648A3" w:rsidRDefault="52FED619" w:rsidP="52FED619">
            <w:pPr>
              <w:spacing w:after="0" w:line="24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sz w:val="24"/>
                <w:szCs w:val="24"/>
              </w:rPr>
            </w:pPr>
            <w:r w:rsidRPr="52FED619">
              <w:rPr>
                <w:rFonts w:ascii="Times New Roman" w:eastAsia="Times New Roman" w:hAnsi="Times New Roman"/>
                <w:sz w:val="24"/>
                <w:szCs w:val="24"/>
              </w:rPr>
              <w:t xml:space="preserve">Bactérias, </w:t>
            </w:r>
            <w:proofErr w:type="spellStart"/>
            <w:r w:rsidRPr="52FED619">
              <w:rPr>
                <w:rFonts w:ascii="Times New Roman" w:eastAsia="Times New Roman" w:hAnsi="Times New Roman"/>
                <w:sz w:val="24"/>
                <w:szCs w:val="24"/>
              </w:rPr>
              <w:t>clostrídios</w:t>
            </w:r>
            <w:proofErr w:type="spellEnd"/>
            <w:r w:rsidRPr="52FED619">
              <w:rPr>
                <w:rFonts w:ascii="Times New Roman" w:eastAsia="Times New Roman" w:hAnsi="Times New Roman"/>
                <w:sz w:val="24"/>
                <w:szCs w:val="24"/>
              </w:rPr>
              <w:t xml:space="preserve"> sulfito-redutores, adenovírus, enterovírus, aumento de íons (bicarbonato, cálcio, sódio, cloreto), ferro, chumbo, alumínio e zinco.</w:t>
            </w:r>
          </w:p>
          <w:p w14:paraId="22E705B1" w14:textId="3DA53539" w:rsidR="50D648A3" w:rsidRDefault="52FED619" w:rsidP="52FED619">
            <w:pPr>
              <w:spacing w:after="0" w:line="24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sz w:val="24"/>
                <w:szCs w:val="24"/>
              </w:rPr>
            </w:pPr>
            <w:r w:rsidRPr="52FED619">
              <w:rPr>
                <w:rFonts w:ascii="Times New Roman" w:eastAsia="Times New Roman" w:hAnsi="Times New Roman"/>
                <w:sz w:val="24"/>
                <w:szCs w:val="24"/>
              </w:rPr>
              <w:t xml:space="preserve"> </w:t>
            </w:r>
          </w:p>
        </w:tc>
      </w:tr>
      <w:tr w:rsidR="50D648A3" w14:paraId="6A999222" w14:textId="77777777" w:rsidTr="52FED619">
        <w:tc>
          <w:tcPr>
            <w:cnfStyle w:val="001000000000" w:firstRow="0" w:lastRow="0" w:firstColumn="1" w:lastColumn="0" w:oddVBand="0" w:evenVBand="0" w:oddHBand="0" w:evenHBand="0" w:firstRowFirstColumn="0" w:firstRowLastColumn="0" w:lastRowFirstColumn="0" w:lastRowLastColumn="0"/>
            <w:tcW w:w="3000" w:type="dxa"/>
          </w:tcPr>
          <w:p w14:paraId="42BA95B6" w14:textId="00552977" w:rsidR="50D648A3" w:rsidRDefault="52FED619" w:rsidP="52FED619">
            <w:pPr>
              <w:spacing w:after="0" w:line="240" w:lineRule="auto"/>
              <w:jc w:val="center"/>
              <w:rPr>
                <w:rFonts w:ascii="Times New Roman" w:eastAsia="Times New Roman" w:hAnsi="Times New Roman"/>
                <w:b w:val="0"/>
                <w:bCs w:val="0"/>
                <w:sz w:val="24"/>
                <w:szCs w:val="24"/>
              </w:rPr>
            </w:pPr>
            <w:r w:rsidRPr="52FED619">
              <w:rPr>
                <w:rFonts w:ascii="Times New Roman" w:eastAsia="Times New Roman" w:hAnsi="Times New Roman"/>
                <w:b w:val="0"/>
                <w:bCs w:val="0"/>
                <w:sz w:val="24"/>
                <w:szCs w:val="24"/>
              </w:rPr>
              <w:t>Tabuleiro - MG</w:t>
            </w:r>
          </w:p>
        </w:tc>
        <w:tc>
          <w:tcPr>
            <w:tcW w:w="3000" w:type="dxa"/>
          </w:tcPr>
          <w:p w14:paraId="161ED37A" w14:textId="06EDDC0C" w:rsidR="50D648A3" w:rsidRDefault="52FED619" w:rsidP="52FED619">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sz w:val="24"/>
                <w:szCs w:val="24"/>
              </w:rPr>
            </w:pPr>
            <w:r w:rsidRPr="52FED619">
              <w:rPr>
                <w:rFonts w:ascii="Times New Roman" w:eastAsia="Times New Roman" w:hAnsi="Times New Roman"/>
                <w:sz w:val="24"/>
                <w:szCs w:val="24"/>
              </w:rPr>
              <w:t>Fineza (2008)</w:t>
            </w:r>
          </w:p>
        </w:tc>
        <w:tc>
          <w:tcPr>
            <w:tcW w:w="3000" w:type="dxa"/>
            <w:vAlign w:val="center"/>
          </w:tcPr>
          <w:p w14:paraId="2F1635EB" w14:textId="14B6A1CF" w:rsidR="50D648A3" w:rsidRDefault="52FED619" w:rsidP="52FED619">
            <w:pPr>
              <w:spacing w:after="0" w:line="24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sz w:val="24"/>
                <w:szCs w:val="24"/>
              </w:rPr>
            </w:pPr>
            <w:r w:rsidRPr="52FED619">
              <w:rPr>
                <w:rFonts w:ascii="Times New Roman" w:eastAsia="Times New Roman" w:hAnsi="Times New Roman"/>
                <w:sz w:val="24"/>
                <w:szCs w:val="24"/>
              </w:rPr>
              <w:t xml:space="preserve">Aumento da condutividade elétrica, nitrogênio amoniacal, nitrato, fósforo, cálcio e bactérias. </w:t>
            </w:r>
          </w:p>
          <w:p w14:paraId="3A6895FC" w14:textId="35995960" w:rsidR="50D648A3" w:rsidRDefault="50D648A3" w:rsidP="52FED619">
            <w:pPr>
              <w:spacing w:after="0" w:line="24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sz w:val="24"/>
                <w:szCs w:val="24"/>
              </w:rPr>
            </w:pPr>
          </w:p>
        </w:tc>
      </w:tr>
      <w:tr w:rsidR="50D648A3" w14:paraId="35761907" w14:textId="77777777" w:rsidTr="52FED619">
        <w:tc>
          <w:tcPr>
            <w:cnfStyle w:val="001000000000" w:firstRow="0" w:lastRow="0" w:firstColumn="1" w:lastColumn="0" w:oddVBand="0" w:evenVBand="0" w:oddHBand="0" w:evenHBand="0" w:firstRowFirstColumn="0" w:firstRowLastColumn="0" w:lastRowFirstColumn="0" w:lastRowLastColumn="0"/>
            <w:tcW w:w="3000" w:type="dxa"/>
          </w:tcPr>
          <w:p w14:paraId="7CFED822" w14:textId="6912BC40" w:rsidR="50D648A3" w:rsidRDefault="52FED619" w:rsidP="52FED619">
            <w:pPr>
              <w:spacing w:after="0" w:line="240" w:lineRule="auto"/>
              <w:jc w:val="center"/>
              <w:rPr>
                <w:rFonts w:ascii="Times New Roman" w:eastAsia="Times New Roman" w:hAnsi="Times New Roman"/>
                <w:b w:val="0"/>
                <w:bCs w:val="0"/>
                <w:sz w:val="24"/>
                <w:szCs w:val="24"/>
              </w:rPr>
            </w:pPr>
            <w:r w:rsidRPr="52FED619">
              <w:rPr>
                <w:rFonts w:ascii="Times New Roman" w:eastAsia="Times New Roman" w:hAnsi="Times New Roman"/>
                <w:b w:val="0"/>
                <w:bCs w:val="0"/>
                <w:sz w:val="24"/>
                <w:szCs w:val="24"/>
              </w:rPr>
              <w:t xml:space="preserve">Vila Formosa – SP </w:t>
            </w:r>
          </w:p>
        </w:tc>
        <w:tc>
          <w:tcPr>
            <w:tcW w:w="3000" w:type="dxa"/>
          </w:tcPr>
          <w:p w14:paraId="6618BF89" w14:textId="0334AB95" w:rsidR="50D648A3" w:rsidRDefault="52FED619" w:rsidP="52FED619">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sz w:val="24"/>
                <w:szCs w:val="24"/>
              </w:rPr>
            </w:pPr>
            <w:r w:rsidRPr="52FED619">
              <w:rPr>
                <w:rFonts w:ascii="Times New Roman" w:eastAsia="Times New Roman" w:hAnsi="Times New Roman"/>
                <w:sz w:val="24"/>
                <w:szCs w:val="24"/>
              </w:rPr>
              <w:t>Migliorini (1994)</w:t>
            </w:r>
          </w:p>
        </w:tc>
        <w:tc>
          <w:tcPr>
            <w:tcW w:w="3000" w:type="dxa"/>
            <w:vAlign w:val="center"/>
          </w:tcPr>
          <w:p w14:paraId="7CBF8B8C" w14:textId="25DF79DC" w:rsidR="50D648A3" w:rsidRDefault="52FED619" w:rsidP="52FED619">
            <w:pPr>
              <w:spacing w:after="0" w:line="24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sz w:val="24"/>
                <w:szCs w:val="24"/>
              </w:rPr>
            </w:pPr>
            <w:r w:rsidRPr="52FED619">
              <w:rPr>
                <w:rFonts w:ascii="Times New Roman" w:eastAsia="Times New Roman" w:hAnsi="Times New Roman"/>
                <w:sz w:val="24"/>
                <w:szCs w:val="24"/>
              </w:rPr>
              <w:t xml:space="preserve">Aumento de sólidos dissolvidos totais, compostos nitrogenados, manganês, cromo, ferro, prata e alumínio. </w:t>
            </w:r>
          </w:p>
          <w:p w14:paraId="0F2BACBB" w14:textId="220B9926" w:rsidR="50D648A3" w:rsidRDefault="50D648A3" w:rsidP="52FED619">
            <w:pPr>
              <w:spacing w:after="0" w:line="24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sz w:val="24"/>
                <w:szCs w:val="24"/>
              </w:rPr>
            </w:pPr>
          </w:p>
        </w:tc>
      </w:tr>
      <w:tr w:rsidR="50D648A3" w14:paraId="0B498F9F" w14:textId="77777777" w:rsidTr="52FED619">
        <w:tc>
          <w:tcPr>
            <w:cnfStyle w:val="001000000000" w:firstRow="0" w:lastRow="0" w:firstColumn="1" w:lastColumn="0" w:oddVBand="0" w:evenVBand="0" w:oddHBand="0" w:evenHBand="0" w:firstRowFirstColumn="0" w:firstRowLastColumn="0" w:lastRowFirstColumn="0" w:lastRowLastColumn="0"/>
            <w:tcW w:w="3000" w:type="dxa"/>
          </w:tcPr>
          <w:p w14:paraId="4417FD90" w14:textId="4C01BDF3" w:rsidR="50D648A3" w:rsidRDefault="52FED619" w:rsidP="52FED619">
            <w:pPr>
              <w:spacing w:after="0" w:line="240" w:lineRule="auto"/>
              <w:jc w:val="center"/>
              <w:rPr>
                <w:rFonts w:ascii="Times New Roman" w:eastAsia="Times New Roman" w:hAnsi="Times New Roman"/>
                <w:b w:val="0"/>
                <w:bCs w:val="0"/>
                <w:sz w:val="24"/>
                <w:szCs w:val="24"/>
              </w:rPr>
            </w:pPr>
            <w:r w:rsidRPr="52FED619">
              <w:rPr>
                <w:rFonts w:ascii="Times New Roman" w:eastAsia="Times New Roman" w:hAnsi="Times New Roman"/>
                <w:b w:val="0"/>
                <w:bCs w:val="0"/>
                <w:sz w:val="24"/>
                <w:szCs w:val="24"/>
              </w:rPr>
              <w:t>Bom Jesus dos Aflitos - CE</w:t>
            </w:r>
          </w:p>
        </w:tc>
        <w:tc>
          <w:tcPr>
            <w:tcW w:w="3000" w:type="dxa"/>
          </w:tcPr>
          <w:p w14:paraId="0951D54B" w14:textId="7B4C906C" w:rsidR="50D648A3" w:rsidRDefault="52FED619" w:rsidP="52FED619">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sz w:val="24"/>
                <w:szCs w:val="24"/>
              </w:rPr>
            </w:pPr>
            <w:r w:rsidRPr="52FED619">
              <w:rPr>
                <w:rFonts w:ascii="Times New Roman" w:eastAsia="Times New Roman" w:hAnsi="Times New Roman"/>
                <w:sz w:val="24"/>
                <w:szCs w:val="24"/>
              </w:rPr>
              <w:t xml:space="preserve">Cunha </w:t>
            </w:r>
            <w:r w:rsidRPr="52FED619">
              <w:rPr>
                <w:rFonts w:ascii="Times New Roman" w:eastAsia="Times New Roman" w:hAnsi="Times New Roman"/>
                <w:i/>
                <w:iCs/>
                <w:sz w:val="24"/>
                <w:szCs w:val="24"/>
              </w:rPr>
              <w:t xml:space="preserve">et al </w:t>
            </w:r>
            <w:r w:rsidRPr="52FED619">
              <w:rPr>
                <w:rFonts w:ascii="Times New Roman" w:eastAsia="Times New Roman" w:hAnsi="Times New Roman"/>
                <w:sz w:val="24"/>
                <w:szCs w:val="24"/>
              </w:rPr>
              <w:t>(2008)</w:t>
            </w:r>
          </w:p>
        </w:tc>
        <w:tc>
          <w:tcPr>
            <w:tcW w:w="3000" w:type="dxa"/>
            <w:vAlign w:val="center"/>
          </w:tcPr>
          <w:p w14:paraId="42F67BD4" w14:textId="00597821" w:rsidR="50D648A3" w:rsidRDefault="52FED619" w:rsidP="52FED619">
            <w:pPr>
              <w:spacing w:after="0" w:line="24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sz w:val="24"/>
                <w:szCs w:val="24"/>
              </w:rPr>
            </w:pPr>
            <w:r w:rsidRPr="52FED619">
              <w:rPr>
                <w:rFonts w:ascii="Times New Roman" w:eastAsia="Times New Roman" w:hAnsi="Times New Roman"/>
                <w:sz w:val="24"/>
                <w:szCs w:val="24"/>
              </w:rPr>
              <w:t>Aumento da condutividade elétrica, cloreto, sólidos dissolvidos totais, amônia, fósforo e coliformes termotolerantes.</w:t>
            </w:r>
          </w:p>
        </w:tc>
      </w:tr>
    </w:tbl>
    <w:p w14:paraId="2721C3F0" w14:textId="51B46307" w:rsidR="50D648A3" w:rsidRDefault="52FED619" w:rsidP="52FED619">
      <w:pPr>
        <w:spacing w:after="0" w:line="240" w:lineRule="auto"/>
        <w:jc w:val="both"/>
        <w:rPr>
          <w:rFonts w:ascii="Times New Roman" w:eastAsia="Times New Roman" w:hAnsi="Times New Roman"/>
          <w:color w:val="000000" w:themeColor="text1"/>
          <w:sz w:val="20"/>
          <w:szCs w:val="20"/>
        </w:rPr>
      </w:pPr>
      <w:r w:rsidRPr="52FED619">
        <w:rPr>
          <w:rFonts w:ascii="Times New Roman" w:eastAsia="Times New Roman" w:hAnsi="Times New Roman"/>
          <w:b/>
          <w:bCs/>
          <w:color w:val="000000" w:themeColor="text1"/>
          <w:sz w:val="24"/>
          <w:szCs w:val="24"/>
        </w:rPr>
        <w:t xml:space="preserve">Tabela 1 – </w:t>
      </w:r>
      <w:r w:rsidRPr="52FED619">
        <w:rPr>
          <w:rFonts w:ascii="Times New Roman" w:eastAsia="Times New Roman" w:hAnsi="Times New Roman"/>
          <w:color w:val="000000" w:themeColor="text1"/>
          <w:sz w:val="24"/>
          <w:szCs w:val="24"/>
        </w:rPr>
        <w:t xml:space="preserve">Principais resultados de estudos científicos, onde é possível observar uma semelhança nos prováveis contaminantes da água subterrânea por </w:t>
      </w:r>
      <w:proofErr w:type="spellStart"/>
      <w:r w:rsidRPr="52FED619">
        <w:rPr>
          <w:rFonts w:ascii="Times New Roman" w:eastAsia="Times New Roman" w:hAnsi="Times New Roman"/>
          <w:color w:val="000000" w:themeColor="text1"/>
          <w:sz w:val="24"/>
          <w:szCs w:val="24"/>
        </w:rPr>
        <w:t>necrochorume</w:t>
      </w:r>
      <w:proofErr w:type="spellEnd"/>
      <w:r w:rsidRPr="52FED619">
        <w:rPr>
          <w:rFonts w:ascii="Times New Roman" w:eastAsia="Times New Roman" w:hAnsi="Times New Roman"/>
          <w:color w:val="000000" w:themeColor="text1"/>
          <w:sz w:val="20"/>
          <w:szCs w:val="20"/>
        </w:rPr>
        <w:t xml:space="preserve"> - Fonte: Própria autoria. </w:t>
      </w:r>
    </w:p>
    <w:p w14:paraId="7F387074" w14:textId="0B402AF8" w:rsidR="50D648A3" w:rsidRDefault="50D648A3" w:rsidP="52FED619">
      <w:pPr>
        <w:spacing w:after="0" w:line="240" w:lineRule="auto"/>
        <w:jc w:val="both"/>
        <w:rPr>
          <w:rFonts w:ascii="Times New Roman" w:eastAsia="Times New Roman" w:hAnsi="Times New Roman"/>
          <w:color w:val="000000" w:themeColor="text1"/>
        </w:rPr>
      </w:pPr>
    </w:p>
    <w:p w14:paraId="7641B7F4" w14:textId="2EEBF997" w:rsidR="00DDBE28" w:rsidRDefault="52FED619" w:rsidP="52FED619">
      <w:pPr>
        <w:spacing w:after="0" w:line="240" w:lineRule="auto"/>
        <w:jc w:val="both"/>
        <w:rPr>
          <w:rFonts w:ascii="Times New Roman" w:eastAsia="Times New Roman" w:hAnsi="Times New Roman"/>
          <w:b/>
          <w:bCs/>
          <w:sz w:val="24"/>
          <w:szCs w:val="24"/>
        </w:rPr>
      </w:pPr>
      <w:r w:rsidRPr="52FED619">
        <w:rPr>
          <w:rFonts w:ascii="Times New Roman" w:eastAsia="Times New Roman" w:hAnsi="Times New Roman"/>
          <w:b/>
          <w:bCs/>
          <w:sz w:val="24"/>
          <w:szCs w:val="24"/>
        </w:rPr>
        <w:t>Técnicas adotadas:</w:t>
      </w:r>
    </w:p>
    <w:p w14:paraId="0724D080" w14:textId="527B16A9" w:rsidR="00DDBE28" w:rsidRDefault="00DDBE28" w:rsidP="52FED619">
      <w:pPr>
        <w:spacing w:after="0" w:line="240" w:lineRule="auto"/>
        <w:ind w:firstLine="709"/>
        <w:jc w:val="both"/>
        <w:rPr>
          <w:rFonts w:ascii="Times New Roman" w:eastAsia="Times New Roman" w:hAnsi="Times New Roman"/>
          <w:sz w:val="24"/>
          <w:szCs w:val="24"/>
        </w:rPr>
      </w:pPr>
    </w:p>
    <w:p w14:paraId="40B7F033" w14:textId="74830867" w:rsidR="1B9D6706" w:rsidRDefault="52FED619" w:rsidP="52FED619">
      <w:pPr>
        <w:spacing w:after="0" w:line="240" w:lineRule="auto"/>
        <w:ind w:firstLine="709"/>
        <w:jc w:val="both"/>
        <w:rPr>
          <w:rFonts w:ascii="Times New Roman" w:eastAsia="Times New Roman" w:hAnsi="Times New Roman"/>
          <w:color w:val="000000" w:themeColor="text1"/>
          <w:sz w:val="24"/>
          <w:szCs w:val="24"/>
        </w:rPr>
      </w:pPr>
      <w:r w:rsidRPr="52FED619">
        <w:rPr>
          <w:rFonts w:ascii="Times New Roman" w:hAnsi="Times New Roman"/>
          <w:sz w:val="24"/>
          <w:szCs w:val="24"/>
        </w:rPr>
        <w:t xml:space="preserve">Após a apresentação de estudos que indicam prováveis contaminações por </w:t>
      </w:r>
      <w:proofErr w:type="spellStart"/>
      <w:r w:rsidRPr="52FED619">
        <w:rPr>
          <w:rFonts w:ascii="Times New Roman" w:hAnsi="Times New Roman"/>
          <w:sz w:val="24"/>
          <w:szCs w:val="24"/>
        </w:rPr>
        <w:t>necrochorume</w:t>
      </w:r>
      <w:proofErr w:type="spellEnd"/>
      <w:r w:rsidRPr="52FED619">
        <w:rPr>
          <w:rFonts w:ascii="Times New Roman" w:hAnsi="Times New Roman"/>
          <w:sz w:val="24"/>
          <w:szCs w:val="24"/>
        </w:rPr>
        <w:t xml:space="preserve"> em diversas regiões do país, torna-se indispensável a inserção de técnicas capazes de conter esse lixiviado. Como por exemplo, a apresentada por Thompson (2015), que cita a cremação como forma de evitar a produção do </w:t>
      </w:r>
      <w:proofErr w:type="spellStart"/>
      <w:r w:rsidRPr="52FED619">
        <w:rPr>
          <w:rFonts w:ascii="Times New Roman" w:hAnsi="Times New Roman"/>
          <w:sz w:val="24"/>
          <w:szCs w:val="24"/>
        </w:rPr>
        <w:t>necrochorume</w:t>
      </w:r>
      <w:proofErr w:type="spellEnd"/>
      <w:r w:rsidRPr="52FED619">
        <w:rPr>
          <w:rFonts w:ascii="Times New Roman" w:hAnsi="Times New Roman"/>
          <w:sz w:val="24"/>
          <w:szCs w:val="24"/>
        </w:rPr>
        <w:t>, além de otimizar o espaço do cemitério que tem se tornado escasso.</w:t>
      </w:r>
    </w:p>
    <w:p w14:paraId="4D286BE8" w14:textId="42112AD8" w:rsidR="1B9D6706" w:rsidRDefault="52FED619" w:rsidP="52FED619">
      <w:pPr>
        <w:spacing w:after="0" w:line="240" w:lineRule="auto"/>
        <w:ind w:firstLine="709"/>
        <w:jc w:val="both"/>
        <w:rPr>
          <w:rFonts w:ascii="Times New Roman" w:eastAsia="Times New Roman" w:hAnsi="Times New Roman"/>
          <w:color w:val="000000" w:themeColor="text1"/>
          <w:sz w:val="24"/>
          <w:szCs w:val="24"/>
        </w:rPr>
      </w:pPr>
      <w:r w:rsidRPr="52FED619">
        <w:rPr>
          <w:rFonts w:ascii="Times New Roman" w:hAnsi="Times New Roman"/>
          <w:sz w:val="24"/>
          <w:szCs w:val="24"/>
        </w:rPr>
        <w:t xml:space="preserve">Como citado anteriormente, a existência da resolução do Conselho Nacional do Meio Ambiente (CONAMA) número 335, </w:t>
      </w:r>
      <w:r w:rsidRPr="52FED619">
        <w:rPr>
          <w:rFonts w:ascii="Times New Roman" w:eastAsia="Times New Roman" w:hAnsi="Times New Roman"/>
          <w:color w:val="000000" w:themeColor="text1"/>
          <w:sz w:val="24"/>
          <w:szCs w:val="24"/>
        </w:rPr>
        <w:t>que dispõe sobre o licenciamento ambiental dos cemitérios horizontais e/ou verticais, é de extrema importância, pois indica quais regras devem ser respeitadas para conter este potencial contaminante. Entretanto, além da criação desta resolução, também é necessária a fiscalização rigorosa dos cemitérios com o propósito de garantir que as técnicas de sepultamento estejam de acordo com as regras previamente estabelecidas.</w:t>
      </w:r>
    </w:p>
    <w:p w14:paraId="79E8BADF" w14:textId="347CA3E5" w:rsidR="1B9D6706" w:rsidRDefault="52FED619" w:rsidP="52FED619">
      <w:pPr>
        <w:spacing w:after="0" w:line="240" w:lineRule="auto"/>
        <w:ind w:firstLine="709"/>
        <w:jc w:val="both"/>
        <w:rPr>
          <w:rFonts w:ascii="Times New Roman" w:eastAsia="Times New Roman" w:hAnsi="Times New Roman"/>
          <w:color w:val="000000" w:themeColor="text1"/>
          <w:sz w:val="24"/>
          <w:szCs w:val="24"/>
        </w:rPr>
      </w:pPr>
      <w:r w:rsidRPr="52FED619">
        <w:rPr>
          <w:rFonts w:ascii="Times New Roman" w:eastAsia="Times New Roman" w:hAnsi="Times New Roman"/>
          <w:color w:val="000000" w:themeColor="text1"/>
          <w:sz w:val="24"/>
          <w:szCs w:val="24"/>
        </w:rPr>
        <w:lastRenderedPageBreak/>
        <w:t xml:space="preserve">Segundo Francisco </w:t>
      </w:r>
      <w:r w:rsidRPr="52FED619">
        <w:rPr>
          <w:rFonts w:ascii="Times New Roman" w:eastAsia="Times New Roman" w:hAnsi="Times New Roman"/>
          <w:i/>
          <w:iCs/>
          <w:color w:val="000000" w:themeColor="text1"/>
          <w:sz w:val="24"/>
          <w:szCs w:val="24"/>
        </w:rPr>
        <w:t>et al</w:t>
      </w:r>
      <w:r w:rsidRPr="52FED619">
        <w:rPr>
          <w:rFonts w:ascii="Times New Roman" w:eastAsia="Times New Roman" w:hAnsi="Times New Roman"/>
          <w:color w:val="000000" w:themeColor="text1"/>
          <w:sz w:val="24"/>
          <w:szCs w:val="24"/>
        </w:rPr>
        <w:t xml:space="preserve"> (2017), existem diversas formas de se tratar o </w:t>
      </w:r>
      <w:proofErr w:type="spellStart"/>
      <w:r w:rsidRPr="52FED619">
        <w:rPr>
          <w:rFonts w:ascii="Times New Roman" w:eastAsia="Times New Roman" w:hAnsi="Times New Roman"/>
          <w:color w:val="000000" w:themeColor="text1"/>
          <w:sz w:val="24"/>
          <w:szCs w:val="24"/>
        </w:rPr>
        <w:t>necrochorume</w:t>
      </w:r>
      <w:proofErr w:type="spellEnd"/>
      <w:r w:rsidRPr="52FED619">
        <w:rPr>
          <w:rFonts w:ascii="Times New Roman" w:eastAsia="Times New Roman" w:hAnsi="Times New Roman"/>
          <w:color w:val="000000" w:themeColor="text1"/>
          <w:sz w:val="24"/>
          <w:szCs w:val="24"/>
        </w:rPr>
        <w:t xml:space="preserve">, como por exemplo, através da utilização de filtros biológicos. Este consiste em uma manta impermeabilizante situada abaixo dos túmulos, e uma rede de drenos capazes de coletar o lixiviado produzido pelo cadáver para um filtro contendo materiais porosos como pedras e cascalhos responsáveis por filtrar este líquido e evitar que o lençol freático seja atingido. </w:t>
      </w:r>
    </w:p>
    <w:p w14:paraId="0DD0266A" w14:textId="5A8E27B4" w:rsidR="00DDBE28" w:rsidRDefault="52FED619" w:rsidP="52FED619">
      <w:pPr>
        <w:spacing w:after="0" w:line="240" w:lineRule="auto"/>
        <w:ind w:firstLine="709"/>
        <w:jc w:val="both"/>
        <w:rPr>
          <w:rFonts w:ascii="Times New Roman" w:eastAsia="Times New Roman" w:hAnsi="Times New Roman"/>
          <w:color w:val="000000" w:themeColor="text1"/>
          <w:sz w:val="24"/>
          <w:szCs w:val="24"/>
        </w:rPr>
      </w:pPr>
      <w:r w:rsidRPr="52FED619">
        <w:rPr>
          <w:rFonts w:ascii="Times New Roman" w:eastAsia="Times New Roman" w:hAnsi="Times New Roman"/>
          <w:color w:val="000000" w:themeColor="text1"/>
          <w:sz w:val="24"/>
          <w:szCs w:val="24"/>
        </w:rPr>
        <w:t xml:space="preserve">Outra técnica citada por Francisco </w:t>
      </w:r>
      <w:r w:rsidRPr="52FED619">
        <w:rPr>
          <w:rFonts w:ascii="Times New Roman" w:eastAsia="Times New Roman" w:hAnsi="Times New Roman"/>
          <w:i/>
          <w:iCs/>
          <w:color w:val="000000" w:themeColor="text1"/>
          <w:sz w:val="24"/>
          <w:szCs w:val="24"/>
        </w:rPr>
        <w:t xml:space="preserve">et al </w:t>
      </w:r>
      <w:r w:rsidRPr="52FED619">
        <w:rPr>
          <w:rFonts w:ascii="Times New Roman" w:eastAsia="Times New Roman" w:hAnsi="Times New Roman"/>
          <w:color w:val="000000" w:themeColor="text1"/>
          <w:sz w:val="24"/>
          <w:szCs w:val="24"/>
        </w:rPr>
        <w:t xml:space="preserve">(2017) é através da utilização de pastilhas compostas por bactérias que utilizam a matéria orgânica como substrato, para tal, estas devem ser inseridas no interior do caixão no ato do sepultamento. Por fim, a última forma é a utilização de mantas absorventes impermeáveis, compostas por uma camada de celulose em pó, capaz de formar um gel quando entra em contato com o </w:t>
      </w:r>
      <w:proofErr w:type="spellStart"/>
      <w:r w:rsidRPr="52FED619">
        <w:rPr>
          <w:rFonts w:ascii="Times New Roman" w:eastAsia="Times New Roman" w:hAnsi="Times New Roman"/>
          <w:color w:val="000000" w:themeColor="text1"/>
          <w:sz w:val="24"/>
          <w:szCs w:val="24"/>
        </w:rPr>
        <w:t>necrochorume</w:t>
      </w:r>
      <w:proofErr w:type="spellEnd"/>
      <w:r w:rsidRPr="52FED619">
        <w:rPr>
          <w:rFonts w:ascii="Times New Roman" w:eastAsia="Times New Roman" w:hAnsi="Times New Roman"/>
          <w:color w:val="000000" w:themeColor="text1"/>
          <w:sz w:val="24"/>
          <w:szCs w:val="24"/>
        </w:rPr>
        <w:t xml:space="preserve"> evitando que este líquido extravase da sepultura e facilitando o ato da exumação garantindo que os profissionais não entrem em contato direto com os ossos. </w:t>
      </w:r>
    </w:p>
    <w:p w14:paraId="63FDDFB1" w14:textId="2E708925" w:rsidR="3F43D98A" w:rsidRDefault="3F43D98A" w:rsidP="52FED619">
      <w:pPr>
        <w:spacing w:after="0" w:line="240" w:lineRule="auto"/>
        <w:ind w:firstLine="709"/>
        <w:jc w:val="both"/>
        <w:rPr>
          <w:rFonts w:ascii="Times New Roman" w:eastAsia="Times New Roman" w:hAnsi="Times New Roman"/>
          <w:color w:val="000000" w:themeColor="text1"/>
          <w:sz w:val="24"/>
          <w:szCs w:val="24"/>
        </w:rPr>
      </w:pPr>
    </w:p>
    <w:p w14:paraId="21942BD1" w14:textId="2346C6EC" w:rsidR="3F43D98A" w:rsidRDefault="52FED619" w:rsidP="52FED619">
      <w:pPr>
        <w:spacing w:after="0" w:line="240" w:lineRule="auto"/>
        <w:jc w:val="both"/>
        <w:rPr>
          <w:rFonts w:ascii="Times New Roman" w:eastAsia="Times New Roman" w:hAnsi="Times New Roman"/>
          <w:b/>
          <w:bCs/>
          <w:color w:val="000000" w:themeColor="text1"/>
          <w:sz w:val="24"/>
          <w:szCs w:val="24"/>
        </w:rPr>
      </w:pPr>
      <w:r w:rsidRPr="52FED619">
        <w:rPr>
          <w:rFonts w:ascii="Times New Roman" w:eastAsia="Times New Roman" w:hAnsi="Times New Roman"/>
          <w:b/>
          <w:bCs/>
          <w:color w:val="000000" w:themeColor="text1"/>
          <w:sz w:val="24"/>
          <w:szCs w:val="24"/>
        </w:rPr>
        <w:t>Consumo de água próximo aos cemitérios:</w:t>
      </w:r>
    </w:p>
    <w:p w14:paraId="1D6D0A60" w14:textId="23E2BCAD" w:rsidR="3F43D98A" w:rsidRDefault="3F43D98A" w:rsidP="52FED619">
      <w:pPr>
        <w:spacing w:after="0" w:line="240" w:lineRule="auto"/>
        <w:ind w:firstLine="709"/>
        <w:jc w:val="both"/>
        <w:rPr>
          <w:rFonts w:ascii="Times New Roman" w:eastAsia="Times New Roman" w:hAnsi="Times New Roman"/>
          <w:color w:val="000000" w:themeColor="text1"/>
          <w:sz w:val="24"/>
          <w:szCs w:val="24"/>
        </w:rPr>
      </w:pPr>
    </w:p>
    <w:p w14:paraId="60AFCE87" w14:textId="31AB5744" w:rsidR="00DDBE28" w:rsidRDefault="52FED619" w:rsidP="52FED619">
      <w:pPr>
        <w:spacing w:after="0" w:line="240" w:lineRule="auto"/>
        <w:ind w:firstLine="709"/>
        <w:jc w:val="both"/>
        <w:rPr>
          <w:rFonts w:ascii="Times New Roman" w:eastAsia="Times New Roman" w:hAnsi="Times New Roman"/>
          <w:color w:val="000000" w:themeColor="text1"/>
          <w:sz w:val="24"/>
          <w:szCs w:val="24"/>
        </w:rPr>
      </w:pPr>
      <w:r w:rsidRPr="52FED619">
        <w:rPr>
          <w:rFonts w:ascii="Times New Roman" w:eastAsia="Times New Roman" w:hAnsi="Times New Roman"/>
          <w:color w:val="000000" w:themeColor="text1"/>
          <w:sz w:val="24"/>
          <w:szCs w:val="24"/>
        </w:rPr>
        <w:t xml:space="preserve">Além dos problemas citados anteriormente a respeito da existência de contaminação, outro fator importante explicado por Silva </w:t>
      </w:r>
      <w:r w:rsidRPr="52FED619">
        <w:rPr>
          <w:rFonts w:ascii="Times New Roman" w:eastAsia="Times New Roman" w:hAnsi="Times New Roman"/>
          <w:i/>
          <w:iCs/>
          <w:color w:val="000000" w:themeColor="text1"/>
          <w:sz w:val="24"/>
          <w:szCs w:val="24"/>
        </w:rPr>
        <w:t>et al</w:t>
      </w:r>
      <w:r w:rsidRPr="52FED619">
        <w:rPr>
          <w:rFonts w:ascii="Times New Roman" w:eastAsia="Times New Roman" w:hAnsi="Times New Roman"/>
          <w:color w:val="000000" w:themeColor="text1"/>
          <w:sz w:val="24"/>
          <w:szCs w:val="24"/>
        </w:rPr>
        <w:t xml:space="preserve"> (2014) é a falta de conscientização da população que reside próximo aos cemitérios. Pois, foram coletados 120 questionários, onde, 91 das residências apresentadas possuem abastecimento de água através de poços artesianos privados, ou seja, 75,83% do número total de pessoas entrevistadas. Estes moradores ainda afirmaram que utilizam essa água para fazer comida, serviços domésticos e higiênicos em geral. Destes valores 32% das pessoas a utilizam para beber, diretamente da torneira sem tratamento prévio, 41% prefere tomar água mineral e somente 27% faz uso de algum tratamento físico da água, como a fervura ou filtração antes de beber. Conforme o gráfico 1 ilustra a seguir:</w:t>
      </w:r>
    </w:p>
    <w:p w14:paraId="5C321265" w14:textId="77777777" w:rsidR="004E2286" w:rsidRPr="00A5081A" w:rsidRDefault="004E2286" w:rsidP="52FED619">
      <w:pPr>
        <w:spacing w:after="0" w:line="240" w:lineRule="auto"/>
        <w:ind w:firstLine="709"/>
        <w:jc w:val="both"/>
        <w:rPr>
          <w:rFonts w:ascii="Times New Roman" w:eastAsia="Times New Roman" w:hAnsi="Times New Roman"/>
          <w:color w:val="000000" w:themeColor="text1"/>
          <w:sz w:val="24"/>
          <w:szCs w:val="24"/>
        </w:rPr>
      </w:pPr>
    </w:p>
    <w:p w14:paraId="75D35A39" w14:textId="58F1A0F7" w:rsidR="005D1AC9" w:rsidRPr="00A5081A" w:rsidRDefault="00A5081A" w:rsidP="52FED619">
      <w:pPr>
        <w:spacing w:after="0" w:line="240" w:lineRule="auto"/>
        <w:jc w:val="center"/>
        <w:rPr>
          <w:rFonts w:ascii="Times New Roman" w:eastAsia="Times New Roman" w:hAnsi="Times New Roman"/>
          <w:color w:val="000000" w:themeColor="text1"/>
          <w:sz w:val="24"/>
          <w:szCs w:val="24"/>
        </w:rPr>
      </w:pPr>
      <w:r>
        <w:rPr>
          <w:noProof/>
        </w:rPr>
        <w:drawing>
          <wp:inline distT="0" distB="0" distL="0" distR="0" wp14:anchorId="4574A64B" wp14:editId="1384D073">
            <wp:extent cx="4476750" cy="2452886"/>
            <wp:effectExtent l="0" t="0" r="0" b="5080"/>
            <wp:docPr id="1103748581" name="Imagem 10538161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m 1053816159"/>
                    <pic:cNvPicPr/>
                  </pic:nvPicPr>
                  <pic:blipFill>
                    <a:blip r:embed="rId9">
                      <a:extLst>
                        <a:ext uri="{28A0092B-C50C-407E-A947-70E740481C1C}">
                          <a14:useLocalDpi xmlns:a14="http://schemas.microsoft.com/office/drawing/2010/main" val="0"/>
                        </a:ext>
                      </a:extLst>
                    </a:blip>
                    <a:stretch>
                      <a:fillRect/>
                    </a:stretch>
                  </pic:blipFill>
                  <pic:spPr>
                    <a:xfrm>
                      <a:off x="0" y="0"/>
                      <a:ext cx="4476750" cy="2452886"/>
                    </a:xfrm>
                    <a:prstGeom prst="rect">
                      <a:avLst/>
                    </a:prstGeom>
                  </pic:spPr>
                </pic:pic>
              </a:graphicData>
            </a:graphic>
          </wp:inline>
        </w:drawing>
      </w:r>
    </w:p>
    <w:p w14:paraId="656271FF" w14:textId="32768C61" w:rsidR="005D1AC9" w:rsidRPr="00A5081A" w:rsidRDefault="52FED619" w:rsidP="52FED619">
      <w:pPr>
        <w:spacing w:after="0" w:line="240" w:lineRule="auto"/>
        <w:jc w:val="both"/>
        <w:rPr>
          <w:rFonts w:ascii="Times New Roman" w:eastAsia="Times New Roman" w:hAnsi="Times New Roman"/>
          <w:color w:val="000000" w:themeColor="text1"/>
          <w:sz w:val="20"/>
          <w:szCs w:val="20"/>
        </w:rPr>
      </w:pPr>
      <w:r w:rsidRPr="52FED619">
        <w:rPr>
          <w:rFonts w:ascii="Times New Roman" w:eastAsia="Times New Roman" w:hAnsi="Times New Roman"/>
          <w:b/>
          <w:bCs/>
          <w:color w:val="000000" w:themeColor="text1"/>
          <w:sz w:val="24"/>
          <w:szCs w:val="24"/>
        </w:rPr>
        <w:t>Gráfico 1 –</w:t>
      </w:r>
      <w:r w:rsidRPr="52FED619">
        <w:rPr>
          <w:rFonts w:ascii="Times New Roman" w:eastAsia="Times New Roman" w:hAnsi="Times New Roman"/>
          <w:color w:val="000000" w:themeColor="text1"/>
          <w:sz w:val="24"/>
          <w:szCs w:val="24"/>
        </w:rPr>
        <w:t xml:space="preserve"> Indica o consumo de água dos residentes próximos ao cemitério, onde 41% ingere água mineral, 32% consome a água dos poços diretamente da torneira sem tratamento prévio e 27% fazem uso de algum método para tratamento da água antes de realizar sua ingestão</w:t>
      </w:r>
      <w:r w:rsidRPr="52FED619">
        <w:rPr>
          <w:rFonts w:ascii="Times New Roman" w:eastAsia="Times New Roman" w:hAnsi="Times New Roman"/>
          <w:color w:val="000000" w:themeColor="text1"/>
          <w:sz w:val="20"/>
          <w:szCs w:val="20"/>
        </w:rPr>
        <w:t xml:space="preserve"> -  Fonte: Silva </w:t>
      </w:r>
      <w:r w:rsidRPr="52FED619">
        <w:rPr>
          <w:rFonts w:ascii="Times New Roman" w:eastAsia="Times New Roman" w:hAnsi="Times New Roman"/>
          <w:i/>
          <w:iCs/>
          <w:color w:val="000000" w:themeColor="text1"/>
          <w:sz w:val="20"/>
          <w:szCs w:val="20"/>
        </w:rPr>
        <w:t>et al</w:t>
      </w:r>
      <w:r w:rsidRPr="52FED619">
        <w:rPr>
          <w:rFonts w:ascii="Times New Roman" w:eastAsia="Times New Roman" w:hAnsi="Times New Roman"/>
          <w:color w:val="000000" w:themeColor="text1"/>
          <w:sz w:val="20"/>
          <w:szCs w:val="20"/>
        </w:rPr>
        <w:t xml:space="preserve"> (2014) </w:t>
      </w:r>
    </w:p>
    <w:p w14:paraId="147579FB" w14:textId="39DADB2E" w:rsidR="005D1AC9" w:rsidRPr="00A5081A" w:rsidRDefault="005D1AC9" w:rsidP="52FED619">
      <w:pPr>
        <w:spacing w:after="0" w:line="240" w:lineRule="auto"/>
        <w:jc w:val="both"/>
        <w:rPr>
          <w:rFonts w:ascii="Times New Roman" w:eastAsia="Times New Roman" w:hAnsi="Times New Roman"/>
          <w:color w:val="000000" w:themeColor="text1"/>
          <w:sz w:val="24"/>
          <w:szCs w:val="24"/>
        </w:rPr>
      </w:pPr>
    </w:p>
    <w:p w14:paraId="7F4A8E77" w14:textId="24000F63" w:rsidR="005D1AC9" w:rsidRPr="00A5081A" w:rsidRDefault="52FED619" w:rsidP="52FED619">
      <w:pPr>
        <w:spacing w:after="0" w:line="240" w:lineRule="auto"/>
        <w:ind w:firstLine="709"/>
        <w:jc w:val="both"/>
        <w:rPr>
          <w:rFonts w:ascii="Times New Roman" w:eastAsia="Times New Roman" w:hAnsi="Times New Roman"/>
          <w:color w:val="000000" w:themeColor="text1"/>
          <w:sz w:val="24"/>
          <w:szCs w:val="24"/>
        </w:rPr>
      </w:pPr>
      <w:r w:rsidRPr="52FED619">
        <w:rPr>
          <w:rFonts w:ascii="Times New Roman" w:eastAsia="Times New Roman" w:hAnsi="Times New Roman"/>
          <w:color w:val="000000" w:themeColor="text1"/>
          <w:sz w:val="24"/>
          <w:szCs w:val="24"/>
        </w:rPr>
        <w:t xml:space="preserve">Outra questão importante levantada pelo Silva </w:t>
      </w:r>
      <w:r w:rsidRPr="52FED619">
        <w:rPr>
          <w:rFonts w:ascii="Times New Roman" w:eastAsia="Times New Roman" w:hAnsi="Times New Roman"/>
          <w:i/>
          <w:iCs/>
          <w:color w:val="000000" w:themeColor="text1"/>
          <w:sz w:val="24"/>
          <w:szCs w:val="24"/>
        </w:rPr>
        <w:t>et al</w:t>
      </w:r>
      <w:r w:rsidRPr="52FED619">
        <w:rPr>
          <w:rFonts w:ascii="Times New Roman" w:eastAsia="Times New Roman" w:hAnsi="Times New Roman"/>
          <w:color w:val="000000" w:themeColor="text1"/>
          <w:sz w:val="24"/>
          <w:szCs w:val="24"/>
        </w:rPr>
        <w:t xml:space="preserve"> (2014), foi a respeito quanto a preocupação das pessoas em relação a contaminação desta água devido à proximidade aos </w:t>
      </w:r>
      <w:r w:rsidRPr="52FED619">
        <w:rPr>
          <w:rFonts w:ascii="Times New Roman" w:eastAsia="Times New Roman" w:hAnsi="Times New Roman"/>
          <w:color w:val="000000" w:themeColor="text1"/>
          <w:sz w:val="24"/>
          <w:szCs w:val="24"/>
        </w:rPr>
        <w:lastRenderedPageBreak/>
        <w:t xml:space="preserve">cemitérios, entretanto, 84% dos moradores responderam achar que não há possibilidade de haver contaminação da água. </w:t>
      </w:r>
    </w:p>
    <w:p w14:paraId="19E5000D" w14:textId="47402FAA" w:rsidR="005D1AC9" w:rsidRPr="00A5081A" w:rsidRDefault="52FED619" w:rsidP="52FED619">
      <w:pPr>
        <w:spacing w:after="0" w:line="240" w:lineRule="auto"/>
        <w:ind w:firstLine="709"/>
        <w:jc w:val="both"/>
        <w:rPr>
          <w:rFonts w:ascii="Times New Roman" w:eastAsia="Times New Roman" w:hAnsi="Times New Roman"/>
          <w:color w:val="000000" w:themeColor="text1"/>
          <w:sz w:val="24"/>
          <w:szCs w:val="24"/>
        </w:rPr>
      </w:pPr>
      <w:r w:rsidRPr="52FED619">
        <w:rPr>
          <w:rFonts w:ascii="Times New Roman" w:eastAsia="Times New Roman" w:hAnsi="Times New Roman"/>
          <w:color w:val="000000" w:themeColor="text1"/>
          <w:sz w:val="24"/>
          <w:szCs w:val="24"/>
        </w:rPr>
        <w:t xml:space="preserve">Logo, é possível concluir que a população desconhece os impactos ambientais que o </w:t>
      </w:r>
      <w:proofErr w:type="spellStart"/>
      <w:r w:rsidRPr="52FED619">
        <w:rPr>
          <w:rFonts w:ascii="Times New Roman" w:eastAsia="Times New Roman" w:hAnsi="Times New Roman"/>
          <w:color w:val="000000" w:themeColor="text1"/>
          <w:sz w:val="24"/>
          <w:szCs w:val="24"/>
        </w:rPr>
        <w:t>necrochorume</w:t>
      </w:r>
      <w:proofErr w:type="spellEnd"/>
      <w:r w:rsidRPr="52FED619">
        <w:rPr>
          <w:rFonts w:ascii="Times New Roman" w:eastAsia="Times New Roman" w:hAnsi="Times New Roman"/>
          <w:color w:val="000000" w:themeColor="text1"/>
          <w:sz w:val="24"/>
          <w:szCs w:val="24"/>
        </w:rPr>
        <w:t xml:space="preserve"> pode causar, sendo este um problema, haja vista que a contaminação tem sido comprovada por diversos estudos. Entretanto, pouco se sabe quais os problemas relacionados a saúde pública essa água pode causar se ingerida regularmente pelos moradores. Pois, existe a toxicidade aguda, ou seja, os efeitos tóxicos se manifestam em um curto </w:t>
      </w:r>
      <w:proofErr w:type="gramStart"/>
      <w:r w:rsidRPr="52FED619">
        <w:rPr>
          <w:rFonts w:ascii="Times New Roman" w:eastAsia="Times New Roman" w:hAnsi="Times New Roman"/>
          <w:color w:val="000000" w:themeColor="text1"/>
          <w:sz w:val="24"/>
          <w:szCs w:val="24"/>
        </w:rPr>
        <w:t>período de tempo</w:t>
      </w:r>
      <w:proofErr w:type="gramEnd"/>
      <w:r w:rsidRPr="52FED619">
        <w:rPr>
          <w:rFonts w:ascii="Times New Roman" w:eastAsia="Times New Roman" w:hAnsi="Times New Roman"/>
          <w:color w:val="000000" w:themeColor="text1"/>
          <w:sz w:val="24"/>
          <w:szCs w:val="24"/>
        </w:rPr>
        <w:t xml:space="preserve">, e a toxicidade crônica, que leva anos para o organismo apresentar efeitos colaterais devido a exposição. </w:t>
      </w:r>
    </w:p>
    <w:p w14:paraId="2CA98999" w14:textId="0A7904EC" w:rsidR="005D1AC9" w:rsidRPr="00A5081A" w:rsidRDefault="52FED619" w:rsidP="52FED619">
      <w:pPr>
        <w:spacing w:after="0" w:line="240" w:lineRule="auto"/>
        <w:ind w:firstLine="709"/>
        <w:jc w:val="both"/>
        <w:rPr>
          <w:rFonts w:ascii="Times New Roman" w:eastAsia="Times New Roman" w:hAnsi="Times New Roman"/>
          <w:color w:val="000000" w:themeColor="text1"/>
          <w:sz w:val="24"/>
          <w:szCs w:val="24"/>
        </w:rPr>
      </w:pPr>
      <w:r w:rsidRPr="52FED619">
        <w:rPr>
          <w:rFonts w:ascii="Times New Roman" w:eastAsia="Times New Roman" w:hAnsi="Times New Roman"/>
          <w:color w:val="000000" w:themeColor="text1"/>
          <w:sz w:val="24"/>
          <w:szCs w:val="24"/>
        </w:rPr>
        <w:t xml:space="preserve">Portanto, os moradores podem não apresentar efeitos tóxicos significativos a princípio, entretanto, essa água contaminada pode estar causando danos de forma crônica a população. Logo, é imprescindível a conscientização dos cidadãos sobre quais impactos o </w:t>
      </w:r>
      <w:proofErr w:type="spellStart"/>
      <w:r w:rsidRPr="52FED619">
        <w:rPr>
          <w:rFonts w:ascii="Times New Roman" w:eastAsia="Times New Roman" w:hAnsi="Times New Roman"/>
          <w:color w:val="000000" w:themeColor="text1"/>
          <w:sz w:val="24"/>
          <w:szCs w:val="24"/>
        </w:rPr>
        <w:t>necrochorume</w:t>
      </w:r>
      <w:proofErr w:type="spellEnd"/>
      <w:r w:rsidRPr="52FED619">
        <w:rPr>
          <w:rFonts w:ascii="Times New Roman" w:eastAsia="Times New Roman" w:hAnsi="Times New Roman"/>
          <w:color w:val="000000" w:themeColor="text1"/>
          <w:sz w:val="24"/>
          <w:szCs w:val="24"/>
        </w:rPr>
        <w:t xml:space="preserve"> pode causar, além da inserção de técnicas com o propósito de evitar essa ingestão de água possivelmente contaminada. </w:t>
      </w:r>
    </w:p>
    <w:p w14:paraId="4A633B37" w14:textId="057BC2A2" w:rsidR="005D1AC9" w:rsidRPr="00A5081A" w:rsidRDefault="005D1AC9" w:rsidP="52FED619">
      <w:pPr>
        <w:spacing w:after="0" w:line="240" w:lineRule="auto"/>
        <w:jc w:val="both"/>
        <w:rPr>
          <w:rFonts w:ascii="Times New Roman" w:eastAsia="Times New Roman" w:hAnsi="Times New Roman"/>
          <w:color w:val="000000" w:themeColor="text1"/>
          <w:sz w:val="24"/>
          <w:szCs w:val="24"/>
        </w:rPr>
      </w:pPr>
    </w:p>
    <w:p w14:paraId="55750D7F" w14:textId="1A04A40E" w:rsidR="005D1AC9" w:rsidRPr="00A5081A" w:rsidRDefault="52FED619" w:rsidP="52FED619">
      <w:pPr>
        <w:pStyle w:val="Ttulo3"/>
        <w:spacing w:line="240" w:lineRule="auto"/>
        <w:jc w:val="both"/>
        <w:rPr>
          <w:lang w:val="pt-BR"/>
        </w:rPr>
      </w:pPr>
      <w:r>
        <w:t>CONCLUSÃO</w:t>
      </w:r>
    </w:p>
    <w:p w14:paraId="26A67568" w14:textId="26DB1E74" w:rsidR="005D1AC9" w:rsidRPr="007B117A" w:rsidRDefault="005D1AC9" w:rsidP="52FED619">
      <w:pPr>
        <w:spacing w:after="0" w:line="240" w:lineRule="auto"/>
        <w:jc w:val="both"/>
        <w:rPr>
          <w:rFonts w:ascii="Times New Roman" w:hAnsi="Times New Roman"/>
          <w:color w:val="FF0000"/>
          <w:sz w:val="24"/>
          <w:szCs w:val="24"/>
        </w:rPr>
      </w:pPr>
    </w:p>
    <w:p w14:paraId="3ED8F82C" w14:textId="5890A480" w:rsidR="31CFE6DF" w:rsidRDefault="52FED619" w:rsidP="52FED619">
      <w:pPr>
        <w:spacing w:after="0" w:line="240" w:lineRule="auto"/>
        <w:ind w:firstLine="709"/>
        <w:jc w:val="both"/>
        <w:rPr>
          <w:rFonts w:ascii="Times New Roman" w:hAnsi="Times New Roman"/>
          <w:color w:val="FF0000"/>
          <w:sz w:val="24"/>
          <w:szCs w:val="24"/>
        </w:rPr>
      </w:pPr>
      <w:r w:rsidRPr="52FED619">
        <w:rPr>
          <w:rFonts w:ascii="Times New Roman" w:hAnsi="Times New Roman"/>
          <w:sz w:val="24"/>
          <w:szCs w:val="24"/>
        </w:rPr>
        <w:t xml:space="preserve">Após a análise minuciosa de diversas pesquisas que trazem à tona cemitérios como prováveis fontes de contaminação, é possível concluir esta situação como um problema de saúde pública, pois foi comprovada a contaminação da água subterrânea, principalmente por metais pesados, compostos nitrogenados, vírus e bactérias. Entretanto, ainda é desconhecido os impactos na saúde e prováveis doenças que a população possa adquirir caso haja o contato com esta água, seja através da ingestão, uso doméstico ou recreativo. Portanto, mais estudos devem ser realizados com o propósito de confirmar possíveis cemitérios que não atendam a legislação em vigor, quais danos a água contaminada pode causar a população, qual a provável distância que microrganismos conseguem atingir após o contato com os lençóis freáticos e quais os efeitos tóxicos as aminas </w:t>
      </w:r>
      <w:proofErr w:type="spellStart"/>
      <w:r w:rsidRPr="52FED619">
        <w:rPr>
          <w:rFonts w:ascii="Times New Roman" w:hAnsi="Times New Roman"/>
          <w:sz w:val="24"/>
          <w:szCs w:val="24"/>
        </w:rPr>
        <w:t>putrescina</w:t>
      </w:r>
      <w:proofErr w:type="spellEnd"/>
      <w:r w:rsidRPr="52FED619">
        <w:rPr>
          <w:rFonts w:ascii="Times New Roman" w:hAnsi="Times New Roman"/>
          <w:sz w:val="24"/>
          <w:szCs w:val="24"/>
        </w:rPr>
        <w:t xml:space="preserve"> e </w:t>
      </w:r>
      <w:proofErr w:type="spellStart"/>
      <w:r w:rsidRPr="52FED619">
        <w:rPr>
          <w:rFonts w:ascii="Times New Roman" w:hAnsi="Times New Roman"/>
          <w:sz w:val="24"/>
          <w:szCs w:val="24"/>
        </w:rPr>
        <w:t>cadaverina</w:t>
      </w:r>
      <w:proofErr w:type="spellEnd"/>
      <w:r w:rsidRPr="52FED619">
        <w:rPr>
          <w:rFonts w:ascii="Times New Roman" w:hAnsi="Times New Roman"/>
          <w:sz w:val="24"/>
          <w:szCs w:val="24"/>
        </w:rPr>
        <w:t xml:space="preserve"> podem causar, haja vista que existem poucos estudos que trabalhem com esta problemática. </w:t>
      </w:r>
    </w:p>
    <w:p w14:paraId="53A8FB49" w14:textId="2D9DDA83" w:rsidR="31CFE6DF" w:rsidRDefault="52FED619" w:rsidP="52FED619">
      <w:pPr>
        <w:spacing w:after="0" w:line="240" w:lineRule="auto"/>
        <w:ind w:firstLine="709"/>
        <w:jc w:val="both"/>
        <w:rPr>
          <w:rFonts w:ascii="Times New Roman" w:hAnsi="Times New Roman"/>
          <w:sz w:val="24"/>
          <w:szCs w:val="24"/>
        </w:rPr>
      </w:pPr>
      <w:r w:rsidRPr="52FED619">
        <w:rPr>
          <w:rFonts w:ascii="Times New Roman" w:hAnsi="Times New Roman"/>
          <w:sz w:val="24"/>
          <w:szCs w:val="24"/>
        </w:rPr>
        <w:t xml:space="preserve">Logo, pode-se afirmar que este é um problema latente a população desde os tempos antigos, e mesmo com estudos escassos a seu respeito, foram criadas técnicas com o propósito de remediar essa situação, cabendo aos órgãos responsáveis fiscalizar as regras em vigor, e os responsáveis pelos cemitérios se conscientizarem e implementarem a utilização de mantas impermeáveis, pastilhas e filtros biológicos, com o propósito de realizar sepultamentos de forma consciente, levando em consideração não apenas a despedida de um ente querido, mas também a proteção ambiental. </w:t>
      </w:r>
    </w:p>
    <w:p w14:paraId="0A0C8FB5" w14:textId="3A307FDA" w:rsidR="1C223F74" w:rsidRDefault="1C223F74" w:rsidP="52FED619">
      <w:pPr>
        <w:spacing w:after="0" w:line="240" w:lineRule="auto"/>
        <w:jc w:val="both"/>
        <w:rPr>
          <w:rFonts w:ascii="Times New Roman" w:hAnsi="Times New Roman"/>
          <w:sz w:val="24"/>
          <w:szCs w:val="24"/>
        </w:rPr>
      </w:pPr>
    </w:p>
    <w:p w14:paraId="601B1578" w14:textId="4851D038" w:rsidR="3943AAEE" w:rsidRDefault="52FED619" w:rsidP="52FED619">
      <w:pPr>
        <w:pStyle w:val="Ttulo3"/>
        <w:spacing w:line="240" w:lineRule="auto"/>
        <w:jc w:val="both"/>
        <w:rPr>
          <w:color w:val="FF0000"/>
          <w:highlight w:val="magenta"/>
        </w:rPr>
      </w:pPr>
      <w:r>
        <w:t>REFERÊNCIAS</w:t>
      </w:r>
    </w:p>
    <w:p w14:paraId="68AADA8D" w14:textId="5A62C7F8" w:rsidR="00DDBE28" w:rsidRDefault="00DDBE28" w:rsidP="52FED619">
      <w:pPr>
        <w:spacing w:after="0" w:line="240" w:lineRule="auto"/>
      </w:pPr>
    </w:p>
    <w:p w14:paraId="4F7C8268" w14:textId="4DE6F6D6" w:rsidR="6AC9043C" w:rsidRPr="004E2286" w:rsidRDefault="52FED619" w:rsidP="52FED619">
      <w:pPr>
        <w:spacing w:after="0" w:line="240" w:lineRule="auto"/>
        <w:rPr>
          <w:rFonts w:ascii="Times New Roman" w:eastAsia="Times New Roman" w:hAnsi="Times New Roman"/>
          <w:sz w:val="24"/>
          <w:szCs w:val="24"/>
        </w:rPr>
      </w:pPr>
      <w:r w:rsidRPr="52FED619">
        <w:rPr>
          <w:rFonts w:ascii="Times New Roman" w:eastAsia="Times New Roman" w:hAnsi="Times New Roman"/>
          <w:sz w:val="24"/>
          <w:szCs w:val="24"/>
        </w:rPr>
        <w:t>BRASIL. Ministério da Saúde. Portaria N°2.914, de 12 de dezembro de 2011.</w:t>
      </w:r>
      <w:r w:rsidRPr="52FED619">
        <w:rPr>
          <w:rFonts w:ascii="Times New Roman" w:eastAsia="Times New Roman" w:hAnsi="Times New Roman"/>
          <w:b/>
          <w:bCs/>
          <w:i/>
          <w:iCs/>
          <w:color w:val="000000" w:themeColor="text1"/>
          <w:sz w:val="24"/>
          <w:szCs w:val="24"/>
        </w:rPr>
        <w:t xml:space="preserve"> </w:t>
      </w:r>
      <w:r w:rsidRPr="52FED619">
        <w:rPr>
          <w:rFonts w:ascii="Times New Roman" w:eastAsia="Times New Roman" w:hAnsi="Times New Roman"/>
          <w:b/>
          <w:bCs/>
          <w:color w:val="000000" w:themeColor="text1"/>
          <w:sz w:val="24"/>
          <w:szCs w:val="24"/>
        </w:rPr>
        <w:t xml:space="preserve">Dispõe sobre os procedimentos de controle e de vigilância da qualidade da água para consumo humano e seu padrão de potabilidade. </w:t>
      </w:r>
      <w:r w:rsidRPr="52FED619">
        <w:rPr>
          <w:rFonts w:ascii="Times New Roman" w:eastAsia="Times New Roman" w:hAnsi="Times New Roman"/>
          <w:color w:val="000000" w:themeColor="text1"/>
          <w:sz w:val="24"/>
          <w:szCs w:val="24"/>
        </w:rPr>
        <w:t>Brasília: Sistema de legislação da saúde, 2011. Dispon</w:t>
      </w:r>
      <w:r w:rsidRPr="52FED619">
        <w:rPr>
          <w:rFonts w:ascii="Times New Roman" w:eastAsia="Times New Roman" w:hAnsi="Times New Roman"/>
          <w:sz w:val="24"/>
          <w:szCs w:val="24"/>
          <w:u w:val="single"/>
        </w:rPr>
        <w:t>í</w:t>
      </w:r>
      <w:r w:rsidRPr="52FED619">
        <w:rPr>
          <w:rFonts w:ascii="Times New Roman" w:eastAsia="Times New Roman" w:hAnsi="Times New Roman"/>
          <w:sz w:val="24"/>
          <w:szCs w:val="24"/>
        </w:rPr>
        <w:t>vel em:  &lt;</w:t>
      </w:r>
      <w:hyperlink r:id="rId10">
        <w:r w:rsidRPr="52FED619">
          <w:rPr>
            <w:rStyle w:val="Hyperlink"/>
            <w:rFonts w:ascii="Times New Roman" w:eastAsia="Times New Roman" w:hAnsi="Times New Roman"/>
            <w:color w:val="auto"/>
            <w:sz w:val="24"/>
            <w:szCs w:val="24"/>
            <w:u w:val="none"/>
          </w:rPr>
          <w:t>https://bvsms.saude.gov.br/bvs/saudelegis/gm/2011/prt2914_12_12_2011.htm</w:t>
        </w:r>
        <w:r w:rsidRPr="52FED619">
          <w:rPr>
            <w:rStyle w:val="Hyperlink"/>
            <w:rFonts w:ascii="Times New Roman" w:eastAsia="Times New Roman" w:hAnsi="Times New Roman"/>
            <w:color w:val="auto"/>
            <w:sz w:val="24"/>
            <w:szCs w:val="24"/>
          </w:rPr>
          <w:t>l</w:t>
        </w:r>
      </w:hyperlink>
      <w:r w:rsidRPr="52FED619">
        <w:rPr>
          <w:rFonts w:ascii="Times New Roman" w:eastAsia="Times New Roman" w:hAnsi="Times New Roman"/>
          <w:sz w:val="24"/>
          <w:szCs w:val="24"/>
        </w:rPr>
        <w:t>&gt;. Acesso em: 26 de maio de 2020.</w:t>
      </w:r>
    </w:p>
    <w:p w14:paraId="3241F355" w14:textId="3B3D2576" w:rsidR="52FED619" w:rsidRDefault="52FED619" w:rsidP="52FED619">
      <w:pPr>
        <w:spacing w:after="0" w:line="240" w:lineRule="auto"/>
        <w:rPr>
          <w:rFonts w:ascii="Times New Roman" w:eastAsia="Times New Roman" w:hAnsi="Times New Roman"/>
          <w:sz w:val="24"/>
          <w:szCs w:val="24"/>
        </w:rPr>
      </w:pPr>
    </w:p>
    <w:p w14:paraId="4B518113" w14:textId="11EBACDD" w:rsidR="6AC9043C" w:rsidRDefault="52FED619" w:rsidP="52FED619">
      <w:pPr>
        <w:spacing w:after="0" w:line="240" w:lineRule="auto"/>
        <w:rPr>
          <w:rFonts w:ascii="Times New Roman" w:eastAsia="Times New Roman" w:hAnsi="Times New Roman"/>
          <w:b/>
          <w:bCs/>
          <w:color w:val="000000" w:themeColor="text1"/>
          <w:sz w:val="24"/>
          <w:szCs w:val="24"/>
        </w:rPr>
      </w:pPr>
      <w:r w:rsidRPr="52FED619">
        <w:rPr>
          <w:rFonts w:ascii="Times New Roman" w:eastAsia="Times New Roman" w:hAnsi="Times New Roman"/>
          <w:color w:val="000000" w:themeColor="text1"/>
          <w:sz w:val="24"/>
          <w:szCs w:val="24"/>
        </w:rPr>
        <w:t xml:space="preserve">BRASIL. Ministério do Meio Ambiente. Resolução 335, de 3 de abril de 2003. </w:t>
      </w:r>
      <w:r w:rsidRPr="52FED619">
        <w:rPr>
          <w:rFonts w:ascii="Times New Roman" w:eastAsia="Times New Roman" w:hAnsi="Times New Roman"/>
          <w:b/>
          <w:bCs/>
          <w:color w:val="000000" w:themeColor="text1"/>
          <w:sz w:val="24"/>
          <w:szCs w:val="24"/>
        </w:rPr>
        <w:t>Dispõe</w:t>
      </w:r>
    </w:p>
    <w:p w14:paraId="4DB1B0B4" w14:textId="73C46DD7" w:rsidR="6AC9043C" w:rsidRDefault="52FED619" w:rsidP="52FED619">
      <w:pPr>
        <w:spacing w:after="0" w:line="240" w:lineRule="auto"/>
        <w:rPr>
          <w:rFonts w:ascii="Times New Roman" w:eastAsia="Times New Roman" w:hAnsi="Times New Roman"/>
          <w:b/>
          <w:bCs/>
          <w:color w:val="000000" w:themeColor="text1"/>
          <w:sz w:val="24"/>
          <w:szCs w:val="24"/>
        </w:rPr>
      </w:pPr>
      <w:r w:rsidRPr="52FED619">
        <w:rPr>
          <w:rFonts w:ascii="Times New Roman" w:eastAsia="Times New Roman" w:hAnsi="Times New Roman"/>
          <w:b/>
          <w:bCs/>
          <w:color w:val="000000" w:themeColor="text1"/>
          <w:sz w:val="24"/>
          <w:szCs w:val="24"/>
        </w:rPr>
        <w:t>sobre o licenciamento ambiental de cemitérios</w:t>
      </w:r>
      <w:r w:rsidRPr="52FED619">
        <w:rPr>
          <w:rFonts w:ascii="Times New Roman" w:eastAsia="Times New Roman" w:hAnsi="Times New Roman"/>
          <w:color w:val="000000" w:themeColor="text1"/>
          <w:sz w:val="24"/>
          <w:szCs w:val="24"/>
        </w:rPr>
        <w:t>. Brasília: Conselho Nacional do Meio</w:t>
      </w:r>
    </w:p>
    <w:p w14:paraId="7A72C5E3" w14:textId="36062692" w:rsidR="6AC9043C" w:rsidRDefault="52FED619" w:rsidP="52FED619">
      <w:pPr>
        <w:spacing w:after="0" w:line="240" w:lineRule="auto"/>
        <w:rPr>
          <w:rFonts w:ascii="Times New Roman" w:eastAsia="Times New Roman" w:hAnsi="Times New Roman"/>
          <w:b/>
          <w:bCs/>
          <w:color w:val="000000" w:themeColor="text1"/>
          <w:sz w:val="24"/>
          <w:szCs w:val="24"/>
        </w:rPr>
      </w:pPr>
      <w:r w:rsidRPr="52FED619">
        <w:rPr>
          <w:rFonts w:ascii="Times New Roman" w:eastAsia="Times New Roman" w:hAnsi="Times New Roman"/>
          <w:color w:val="000000" w:themeColor="text1"/>
          <w:sz w:val="24"/>
          <w:szCs w:val="24"/>
        </w:rPr>
        <w:lastRenderedPageBreak/>
        <w:t>Ambiente, 2003. Disponível em &lt;http://www2.mma.gov.br/</w:t>
      </w:r>
      <w:proofErr w:type="spellStart"/>
      <w:r w:rsidRPr="52FED619">
        <w:rPr>
          <w:rFonts w:ascii="Times New Roman" w:eastAsia="Times New Roman" w:hAnsi="Times New Roman"/>
          <w:color w:val="000000" w:themeColor="text1"/>
          <w:sz w:val="24"/>
          <w:szCs w:val="24"/>
        </w:rPr>
        <w:t>port</w:t>
      </w:r>
      <w:proofErr w:type="spellEnd"/>
      <w:r w:rsidRPr="52FED619">
        <w:rPr>
          <w:rFonts w:ascii="Times New Roman" w:eastAsia="Times New Roman" w:hAnsi="Times New Roman"/>
          <w:color w:val="000000" w:themeColor="text1"/>
          <w:sz w:val="24"/>
          <w:szCs w:val="24"/>
        </w:rPr>
        <w:t>/</w:t>
      </w:r>
      <w:proofErr w:type="spellStart"/>
      <w:r w:rsidRPr="52FED619">
        <w:rPr>
          <w:rFonts w:ascii="Times New Roman" w:eastAsia="Times New Roman" w:hAnsi="Times New Roman"/>
          <w:color w:val="000000" w:themeColor="text1"/>
          <w:sz w:val="24"/>
          <w:szCs w:val="24"/>
        </w:rPr>
        <w:t>conama</w:t>
      </w:r>
      <w:proofErr w:type="spellEnd"/>
      <w:r w:rsidRPr="52FED619">
        <w:rPr>
          <w:rFonts w:ascii="Times New Roman" w:eastAsia="Times New Roman" w:hAnsi="Times New Roman"/>
          <w:color w:val="000000" w:themeColor="text1"/>
          <w:sz w:val="24"/>
          <w:szCs w:val="24"/>
        </w:rPr>
        <w:t>/res/res03/res33503.xml&amp;gt;&gt;. Acesso em 20 de</w:t>
      </w:r>
    </w:p>
    <w:p w14:paraId="219A4569" w14:textId="5AEE502F" w:rsidR="6AC9043C" w:rsidRDefault="52FED619" w:rsidP="52FED619">
      <w:pPr>
        <w:spacing w:after="0" w:line="240" w:lineRule="auto"/>
        <w:rPr>
          <w:rFonts w:ascii="Times New Roman" w:eastAsia="Times New Roman" w:hAnsi="Times New Roman"/>
          <w:b/>
          <w:bCs/>
          <w:color w:val="000000" w:themeColor="text1"/>
          <w:sz w:val="24"/>
          <w:szCs w:val="24"/>
        </w:rPr>
      </w:pPr>
      <w:r w:rsidRPr="52FED619">
        <w:rPr>
          <w:rFonts w:ascii="Times New Roman" w:eastAsia="Times New Roman" w:hAnsi="Times New Roman"/>
          <w:color w:val="000000" w:themeColor="text1"/>
          <w:sz w:val="24"/>
          <w:szCs w:val="24"/>
        </w:rPr>
        <w:t>Setembro de 2019.</w:t>
      </w:r>
    </w:p>
    <w:p w14:paraId="7BBB6EDB" w14:textId="51FA9F39" w:rsidR="6AC9043C" w:rsidRDefault="6AC9043C" w:rsidP="52FED619">
      <w:pPr>
        <w:spacing w:after="0" w:line="240" w:lineRule="auto"/>
      </w:pPr>
    </w:p>
    <w:p w14:paraId="504A350C" w14:textId="2425AB77" w:rsidR="6AC9043C" w:rsidRDefault="52FED619" w:rsidP="52FED619">
      <w:pPr>
        <w:spacing w:after="0" w:line="240" w:lineRule="auto"/>
        <w:rPr>
          <w:rFonts w:ascii="Times New Roman" w:eastAsia="Times New Roman" w:hAnsi="Times New Roman"/>
          <w:b/>
          <w:bCs/>
          <w:color w:val="000000" w:themeColor="text1"/>
          <w:sz w:val="24"/>
          <w:szCs w:val="24"/>
        </w:rPr>
      </w:pPr>
      <w:r w:rsidRPr="52FED619">
        <w:rPr>
          <w:rFonts w:ascii="Times New Roman" w:eastAsia="Times New Roman" w:hAnsi="Times New Roman"/>
          <w:color w:val="000000" w:themeColor="text1"/>
          <w:sz w:val="24"/>
          <w:szCs w:val="24"/>
        </w:rPr>
        <w:t xml:space="preserve">CARNEIRO, V. S. Impactos causados por </w:t>
      </w:r>
      <w:proofErr w:type="spellStart"/>
      <w:r w:rsidRPr="52FED619">
        <w:rPr>
          <w:rFonts w:ascii="Times New Roman" w:eastAsia="Times New Roman" w:hAnsi="Times New Roman"/>
          <w:color w:val="000000" w:themeColor="text1"/>
          <w:sz w:val="24"/>
          <w:szCs w:val="24"/>
        </w:rPr>
        <w:t>necrochorume</w:t>
      </w:r>
      <w:proofErr w:type="spellEnd"/>
      <w:r w:rsidRPr="52FED619">
        <w:rPr>
          <w:rFonts w:ascii="Times New Roman" w:eastAsia="Times New Roman" w:hAnsi="Times New Roman"/>
          <w:color w:val="000000" w:themeColor="text1"/>
          <w:sz w:val="24"/>
          <w:szCs w:val="24"/>
        </w:rPr>
        <w:t xml:space="preserve"> de cemitérios: Meio</w:t>
      </w:r>
    </w:p>
    <w:p w14:paraId="4D39FE7A" w14:textId="61EDB5A8" w:rsidR="6AC9043C" w:rsidRPr="008F3A97" w:rsidRDefault="52FED619" w:rsidP="52FED619">
      <w:pPr>
        <w:spacing w:after="0" w:line="240" w:lineRule="auto"/>
        <w:rPr>
          <w:rFonts w:ascii="Times New Roman" w:eastAsia="Times New Roman" w:hAnsi="Times New Roman"/>
          <w:b/>
          <w:bCs/>
          <w:color w:val="000000" w:themeColor="text1"/>
          <w:sz w:val="24"/>
          <w:szCs w:val="24"/>
        </w:rPr>
      </w:pPr>
      <w:r w:rsidRPr="52FED619">
        <w:rPr>
          <w:rFonts w:ascii="Times New Roman" w:eastAsia="Times New Roman" w:hAnsi="Times New Roman"/>
          <w:color w:val="000000" w:themeColor="text1"/>
          <w:sz w:val="24"/>
          <w:szCs w:val="24"/>
        </w:rPr>
        <w:t xml:space="preserve">ambiente e saúde pública. </w:t>
      </w:r>
      <w:r w:rsidRPr="52FED619">
        <w:rPr>
          <w:rFonts w:ascii="Times New Roman" w:eastAsia="Times New Roman" w:hAnsi="Times New Roman"/>
          <w:b/>
          <w:bCs/>
          <w:color w:val="000000" w:themeColor="text1"/>
          <w:sz w:val="24"/>
          <w:szCs w:val="24"/>
        </w:rPr>
        <w:t>XV Congresso Brasileiro de Águas Subterrâneas</w:t>
      </w:r>
      <w:r w:rsidRPr="52FED619">
        <w:rPr>
          <w:rFonts w:ascii="Times New Roman" w:eastAsia="Times New Roman" w:hAnsi="Times New Roman"/>
          <w:color w:val="000000" w:themeColor="text1"/>
          <w:sz w:val="24"/>
          <w:szCs w:val="24"/>
        </w:rPr>
        <w:t>. Natal 1-</w:t>
      </w:r>
    </w:p>
    <w:p w14:paraId="1D217A0E" w14:textId="484319C7" w:rsidR="6AC9043C" w:rsidRPr="008F3A97" w:rsidRDefault="52FED619" w:rsidP="52FED619">
      <w:pPr>
        <w:spacing w:after="0" w:line="240" w:lineRule="auto"/>
        <w:rPr>
          <w:rFonts w:ascii="Times New Roman" w:eastAsia="Times New Roman" w:hAnsi="Times New Roman"/>
          <w:b/>
          <w:bCs/>
          <w:color w:val="000000" w:themeColor="text1"/>
          <w:sz w:val="24"/>
          <w:szCs w:val="24"/>
        </w:rPr>
      </w:pPr>
      <w:r w:rsidRPr="52FED619">
        <w:rPr>
          <w:rFonts w:ascii="Times New Roman" w:eastAsia="Times New Roman" w:hAnsi="Times New Roman"/>
          <w:color w:val="000000" w:themeColor="text1"/>
          <w:sz w:val="24"/>
          <w:szCs w:val="24"/>
        </w:rPr>
        <w:t>18, 2008. Disponível em: &lt;</w:t>
      </w:r>
      <w:hyperlink r:id="rId11">
        <w:r w:rsidRPr="52FED619">
          <w:rPr>
            <w:rStyle w:val="Hyperlink"/>
            <w:rFonts w:ascii="Times New Roman" w:hAnsi="Times New Roman"/>
            <w:color w:val="auto"/>
            <w:sz w:val="24"/>
            <w:szCs w:val="24"/>
            <w:u w:val="none"/>
          </w:rPr>
          <w:t>https://aguassubterraneas.abas.org/asubterraneas/article/view/21956</w:t>
        </w:r>
      </w:hyperlink>
      <w:r w:rsidRPr="52FED619">
        <w:rPr>
          <w:rFonts w:ascii="Times New Roman" w:hAnsi="Times New Roman"/>
          <w:sz w:val="24"/>
          <w:szCs w:val="24"/>
        </w:rPr>
        <w:t>&gt;. Acesso em: 28 de maio de 2020.</w:t>
      </w:r>
    </w:p>
    <w:p w14:paraId="3D3F12E1" w14:textId="1A8BC590" w:rsidR="6AC9043C" w:rsidRDefault="6AC9043C" w:rsidP="52FED619">
      <w:pPr>
        <w:spacing w:after="0" w:line="240" w:lineRule="auto"/>
        <w:jc w:val="both"/>
        <w:rPr>
          <w:rFonts w:ascii="Times New Roman" w:eastAsia="Times New Roman" w:hAnsi="Times New Roman"/>
          <w:color w:val="000000" w:themeColor="text1"/>
          <w:sz w:val="24"/>
          <w:szCs w:val="24"/>
        </w:rPr>
      </w:pPr>
    </w:p>
    <w:p w14:paraId="02158A1F" w14:textId="514DE444" w:rsidR="3F43D98A" w:rsidRDefault="52FED619" w:rsidP="52FED619">
      <w:pPr>
        <w:spacing w:after="0" w:line="240" w:lineRule="auto"/>
      </w:pPr>
      <w:r w:rsidRPr="52FED619">
        <w:rPr>
          <w:rFonts w:ascii="Times New Roman" w:eastAsia="Times New Roman" w:hAnsi="Times New Roman"/>
          <w:sz w:val="24"/>
          <w:szCs w:val="24"/>
        </w:rPr>
        <w:t xml:space="preserve">COMPANHIA AMBIENTAL DO ESTADO DE SÃO PAULO – Governo de São Paulo. CETESB. Qualidade das águas subterrâneas no estado de São Paulo 2013-2015. </w:t>
      </w:r>
      <w:r w:rsidRPr="52FED619">
        <w:rPr>
          <w:rFonts w:ascii="Times New Roman" w:eastAsia="Times New Roman" w:hAnsi="Times New Roman"/>
          <w:b/>
          <w:bCs/>
          <w:sz w:val="24"/>
          <w:szCs w:val="24"/>
        </w:rPr>
        <w:t>Série relatórios.</w:t>
      </w:r>
      <w:r w:rsidRPr="52FED619">
        <w:rPr>
          <w:rFonts w:ascii="Times New Roman" w:eastAsia="Times New Roman" w:hAnsi="Times New Roman"/>
          <w:sz w:val="24"/>
          <w:szCs w:val="24"/>
        </w:rPr>
        <w:t xml:space="preserve"> São Paulo, p. 35-36, 2016. Disponível em:</w:t>
      </w:r>
    </w:p>
    <w:p w14:paraId="3BE33DE3" w14:textId="1C2168DA" w:rsidR="3F43D98A" w:rsidRDefault="52FED619" w:rsidP="52FED619">
      <w:pPr>
        <w:spacing w:after="0" w:line="240" w:lineRule="auto"/>
      </w:pPr>
      <w:r w:rsidRPr="52FED619">
        <w:rPr>
          <w:rFonts w:ascii="Times New Roman" w:eastAsia="Times New Roman" w:hAnsi="Times New Roman"/>
          <w:sz w:val="24"/>
          <w:szCs w:val="24"/>
        </w:rPr>
        <w:t>&lt; https://cetesb.sp.gov.br/aguas-subterraneas/wp-content/uploads/sites/13/2013/11/Cetesb_QualidadeAguasSubterraneas2015_Web_20-07.pdf&gt; Acesso em: 3 jun. 2020.</w:t>
      </w:r>
    </w:p>
    <w:p w14:paraId="3FB6A345" w14:textId="500D65D5" w:rsidR="3F43D98A" w:rsidRDefault="3F43D98A" w:rsidP="52FED619">
      <w:pPr>
        <w:spacing w:after="0" w:line="240" w:lineRule="auto"/>
        <w:jc w:val="both"/>
        <w:rPr>
          <w:rFonts w:ascii="Times New Roman" w:eastAsia="Times New Roman" w:hAnsi="Times New Roman"/>
          <w:sz w:val="24"/>
          <w:szCs w:val="24"/>
        </w:rPr>
      </w:pPr>
    </w:p>
    <w:p w14:paraId="3BDD301A" w14:textId="695E7641" w:rsidR="6AC9043C" w:rsidRPr="00AE5262" w:rsidRDefault="52FED619" w:rsidP="52FED619">
      <w:pPr>
        <w:spacing w:after="0" w:line="240" w:lineRule="auto"/>
        <w:rPr>
          <w:rFonts w:ascii="Times New Roman" w:eastAsia="Times New Roman" w:hAnsi="Times New Roman"/>
          <w:b/>
          <w:bCs/>
          <w:color w:val="000000" w:themeColor="text1"/>
          <w:sz w:val="24"/>
          <w:szCs w:val="24"/>
        </w:rPr>
      </w:pPr>
      <w:r w:rsidRPr="52FED619">
        <w:rPr>
          <w:rFonts w:ascii="Times New Roman" w:eastAsia="Times New Roman" w:hAnsi="Times New Roman"/>
          <w:color w:val="000000" w:themeColor="text1"/>
          <w:sz w:val="24"/>
          <w:szCs w:val="24"/>
        </w:rPr>
        <w:t>COMPANHIA AMBIENTAL DO ESTADO DE SÃO PAULO - Governo de São</w:t>
      </w:r>
    </w:p>
    <w:p w14:paraId="697863CC" w14:textId="6F057425" w:rsidR="6AC9043C" w:rsidRPr="00AE5262" w:rsidRDefault="52FED619" w:rsidP="52FED619">
      <w:pPr>
        <w:spacing w:after="0" w:line="240" w:lineRule="auto"/>
        <w:rPr>
          <w:rFonts w:ascii="Times New Roman" w:eastAsia="Times New Roman" w:hAnsi="Times New Roman"/>
          <w:b/>
          <w:bCs/>
          <w:color w:val="000000" w:themeColor="text1"/>
          <w:sz w:val="24"/>
          <w:szCs w:val="24"/>
        </w:rPr>
      </w:pPr>
      <w:r w:rsidRPr="52FED619">
        <w:rPr>
          <w:rFonts w:ascii="Times New Roman" w:eastAsia="Times New Roman" w:hAnsi="Times New Roman"/>
          <w:color w:val="000000" w:themeColor="text1"/>
          <w:sz w:val="24"/>
          <w:szCs w:val="24"/>
        </w:rPr>
        <w:t xml:space="preserve">Paulo. </w:t>
      </w:r>
      <w:r w:rsidRPr="52FED619">
        <w:rPr>
          <w:rFonts w:ascii="Times New Roman" w:eastAsia="Times New Roman" w:hAnsi="Times New Roman"/>
          <w:b/>
          <w:bCs/>
          <w:color w:val="000000" w:themeColor="text1"/>
          <w:sz w:val="24"/>
          <w:szCs w:val="24"/>
        </w:rPr>
        <w:t>Poluição de águas subterrâneas</w:t>
      </w:r>
      <w:r w:rsidRPr="52FED619">
        <w:rPr>
          <w:rFonts w:ascii="Times New Roman" w:eastAsia="Times New Roman" w:hAnsi="Times New Roman"/>
          <w:color w:val="000000" w:themeColor="text1"/>
          <w:sz w:val="24"/>
          <w:szCs w:val="24"/>
        </w:rPr>
        <w:t>. 2019. Disponível em: &lt;</w:t>
      </w:r>
      <w:hyperlink r:id="rId12">
        <w:r w:rsidRPr="52FED619">
          <w:rPr>
            <w:rStyle w:val="Hyperlink"/>
            <w:rFonts w:ascii="Times New Roman" w:eastAsia="Times New Roman" w:hAnsi="Times New Roman"/>
            <w:color w:val="auto"/>
            <w:sz w:val="24"/>
            <w:szCs w:val="24"/>
            <w:u w:val="none"/>
          </w:rPr>
          <w:t>https://cetesb.sp.gov.br/aguas-subterraneas/informacoes-basicas/poluicao-das-aguas-subterraneas/</w:t>
        </w:r>
      </w:hyperlink>
      <w:r w:rsidRPr="52FED619">
        <w:rPr>
          <w:rFonts w:ascii="Times New Roman" w:eastAsia="Times New Roman" w:hAnsi="Times New Roman"/>
          <w:color w:val="000000" w:themeColor="text1"/>
          <w:sz w:val="24"/>
          <w:szCs w:val="24"/>
        </w:rPr>
        <w:t>&gt; Acesso em 16 de setembro de 2019.</w:t>
      </w:r>
    </w:p>
    <w:p w14:paraId="287CF5E0" w14:textId="3F6900F7" w:rsidR="6AC9043C" w:rsidRDefault="6AC9043C" w:rsidP="52FED619">
      <w:pPr>
        <w:spacing w:after="0" w:line="240" w:lineRule="auto"/>
        <w:jc w:val="both"/>
        <w:rPr>
          <w:rFonts w:ascii="Times New Roman" w:eastAsia="Times New Roman" w:hAnsi="Times New Roman"/>
          <w:color w:val="000000" w:themeColor="text1"/>
          <w:sz w:val="24"/>
          <w:szCs w:val="24"/>
        </w:rPr>
      </w:pPr>
    </w:p>
    <w:p w14:paraId="600EB55B" w14:textId="58001F5B" w:rsidR="6AC9043C" w:rsidRPr="00AE5262" w:rsidRDefault="52FED619" w:rsidP="52FED619">
      <w:pPr>
        <w:spacing w:after="0" w:line="240" w:lineRule="auto"/>
        <w:rPr>
          <w:rFonts w:ascii="Times New Roman" w:eastAsia="Times New Roman" w:hAnsi="Times New Roman"/>
          <w:b/>
          <w:bCs/>
          <w:color w:val="000000" w:themeColor="text1"/>
          <w:sz w:val="24"/>
          <w:szCs w:val="24"/>
        </w:rPr>
      </w:pPr>
      <w:r w:rsidRPr="52FED619">
        <w:rPr>
          <w:rFonts w:ascii="Times New Roman" w:eastAsia="Times New Roman" w:hAnsi="Times New Roman"/>
          <w:color w:val="000000" w:themeColor="text1"/>
          <w:sz w:val="24"/>
          <w:szCs w:val="24"/>
        </w:rPr>
        <w:t>COMPANHIA AMBIENTAL DO ESTADO DE SÃO PAULO - Governo de São</w:t>
      </w:r>
    </w:p>
    <w:p w14:paraId="589E97FC" w14:textId="2EF658D1" w:rsidR="6AC9043C" w:rsidRPr="00AE5262" w:rsidRDefault="52FED619" w:rsidP="52FED619">
      <w:pPr>
        <w:spacing w:after="0" w:line="240" w:lineRule="auto"/>
        <w:rPr>
          <w:rFonts w:ascii="Times New Roman" w:eastAsia="Times New Roman" w:hAnsi="Times New Roman"/>
          <w:b/>
          <w:bCs/>
          <w:color w:val="000000" w:themeColor="text1"/>
          <w:sz w:val="24"/>
          <w:szCs w:val="24"/>
        </w:rPr>
      </w:pPr>
      <w:r w:rsidRPr="52FED619">
        <w:rPr>
          <w:rFonts w:ascii="Times New Roman" w:eastAsia="Times New Roman" w:hAnsi="Times New Roman"/>
          <w:color w:val="000000" w:themeColor="text1"/>
          <w:sz w:val="24"/>
          <w:szCs w:val="24"/>
        </w:rPr>
        <w:t xml:space="preserve">Paulo. </w:t>
      </w:r>
      <w:r w:rsidRPr="52FED619">
        <w:rPr>
          <w:rFonts w:ascii="Times New Roman" w:eastAsia="Times New Roman" w:hAnsi="Times New Roman"/>
          <w:b/>
          <w:bCs/>
          <w:color w:val="000000" w:themeColor="text1"/>
          <w:sz w:val="24"/>
          <w:szCs w:val="24"/>
        </w:rPr>
        <w:t>Proteção da qualidade</w:t>
      </w:r>
      <w:r w:rsidRPr="52FED619">
        <w:rPr>
          <w:rFonts w:ascii="Times New Roman" w:eastAsia="Times New Roman" w:hAnsi="Times New Roman"/>
          <w:color w:val="000000" w:themeColor="text1"/>
          <w:sz w:val="24"/>
          <w:szCs w:val="24"/>
        </w:rPr>
        <w:t>. 2019. Disponível em &lt;</w:t>
      </w:r>
      <w:hyperlink r:id="rId13">
        <w:r w:rsidRPr="52FED619">
          <w:rPr>
            <w:rStyle w:val="Hyperlink"/>
            <w:rFonts w:ascii="Times New Roman" w:eastAsia="Times New Roman" w:hAnsi="Times New Roman"/>
            <w:color w:val="auto"/>
            <w:sz w:val="24"/>
            <w:szCs w:val="24"/>
            <w:u w:val="none"/>
          </w:rPr>
          <w:t>https://cetesb.sp.gov.br/aguas-subterraneas/informacoes-basicas/protecao-da-qualidade/</w:t>
        </w:r>
      </w:hyperlink>
      <w:r w:rsidRPr="52FED619">
        <w:rPr>
          <w:rFonts w:ascii="Times New Roman" w:eastAsia="Times New Roman" w:hAnsi="Times New Roman"/>
          <w:color w:val="000000" w:themeColor="text1"/>
          <w:sz w:val="24"/>
          <w:szCs w:val="24"/>
        </w:rPr>
        <w:t>&gt; Acesso em 12 de setembro</w:t>
      </w:r>
    </w:p>
    <w:p w14:paraId="2815F55A" w14:textId="4B49FE46" w:rsidR="6AC9043C" w:rsidRPr="00AE5262" w:rsidRDefault="52FED619" w:rsidP="52FED619">
      <w:pPr>
        <w:spacing w:after="0" w:line="240" w:lineRule="auto"/>
        <w:rPr>
          <w:rFonts w:ascii="Times New Roman" w:eastAsia="Times New Roman" w:hAnsi="Times New Roman"/>
          <w:b/>
          <w:bCs/>
          <w:color w:val="000000" w:themeColor="text1"/>
          <w:sz w:val="24"/>
          <w:szCs w:val="24"/>
        </w:rPr>
      </w:pPr>
      <w:r w:rsidRPr="52FED619">
        <w:rPr>
          <w:rFonts w:ascii="Times New Roman" w:eastAsia="Times New Roman" w:hAnsi="Times New Roman"/>
          <w:color w:val="000000" w:themeColor="text1"/>
          <w:sz w:val="24"/>
          <w:szCs w:val="24"/>
        </w:rPr>
        <w:t>de 2019.</w:t>
      </w:r>
    </w:p>
    <w:p w14:paraId="142FC7FB" w14:textId="11C5D29E" w:rsidR="6AC9043C" w:rsidRDefault="6AC9043C" w:rsidP="52FED619">
      <w:pPr>
        <w:spacing w:after="0" w:line="240" w:lineRule="auto"/>
        <w:jc w:val="both"/>
        <w:rPr>
          <w:rFonts w:ascii="Times New Roman" w:eastAsia="Times New Roman" w:hAnsi="Times New Roman"/>
          <w:color w:val="000000" w:themeColor="text1"/>
          <w:sz w:val="24"/>
          <w:szCs w:val="24"/>
        </w:rPr>
      </w:pPr>
    </w:p>
    <w:p w14:paraId="22D5EA06" w14:textId="111F9D51" w:rsidR="6AC9043C" w:rsidRDefault="52FED619" w:rsidP="52FED619">
      <w:pPr>
        <w:spacing w:after="0" w:line="240" w:lineRule="auto"/>
      </w:pPr>
      <w:r w:rsidRPr="52FED619">
        <w:rPr>
          <w:rFonts w:ascii="Times New Roman" w:eastAsia="Times New Roman" w:hAnsi="Times New Roman"/>
          <w:sz w:val="24"/>
          <w:szCs w:val="24"/>
        </w:rPr>
        <w:t xml:space="preserve">CUNHA, F. J.; CHAVES, J. R.; ALVES, L. A.; NOGUEIRA, M. R. C.; LIMA, A. F.; MOREIRA, L. C. F.; GONÇALVES, E. O.; OLIVEIRA, M. A.; CHAVES, H. R.G. Avaliação da qualidade da água do aquífero livre na região do cemitério Bom Jesus dos Aflitos, Russas-CE, Brasil. </w:t>
      </w:r>
      <w:r w:rsidRPr="52FED619">
        <w:rPr>
          <w:rFonts w:ascii="Times New Roman" w:eastAsia="Times New Roman" w:hAnsi="Times New Roman"/>
          <w:b/>
          <w:bCs/>
          <w:sz w:val="24"/>
          <w:szCs w:val="24"/>
        </w:rPr>
        <w:t>Congresso Brasileiro de Águas Subterrâneas, XIII</w:t>
      </w:r>
      <w:r w:rsidRPr="52FED619">
        <w:rPr>
          <w:rFonts w:ascii="Times New Roman" w:eastAsia="Times New Roman" w:hAnsi="Times New Roman"/>
          <w:sz w:val="24"/>
          <w:szCs w:val="24"/>
        </w:rPr>
        <w:t xml:space="preserve">., 2008, São Paulo. Disponível em &lt;http://aguassubterraneas.abas.org/asubterraneas/ar </w:t>
      </w:r>
      <w:proofErr w:type="spellStart"/>
      <w:r w:rsidRPr="52FED619">
        <w:rPr>
          <w:rFonts w:ascii="Times New Roman" w:eastAsia="Times New Roman" w:hAnsi="Times New Roman"/>
          <w:sz w:val="24"/>
          <w:szCs w:val="24"/>
        </w:rPr>
        <w:t>ticle</w:t>
      </w:r>
      <w:proofErr w:type="spellEnd"/>
      <w:r w:rsidRPr="52FED619">
        <w:rPr>
          <w:rFonts w:ascii="Times New Roman" w:eastAsia="Times New Roman" w:hAnsi="Times New Roman"/>
          <w:sz w:val="24"/>
          <w:szCs w:val="24"/>
        </w:rPr>
        <w:t>/</w:t>
      </w:r>
      <w:proofErr w:type="spellStart"/>
      <w:r w:rsidRPr="52FED619">
        <w:rPr>
          <w:rFonts w:ascii="Times New Roman" w:eastAsia="Times New Roman" w:hAnsi="Times New Roman"/>
          <w:sz w:val="24"/>
          <w:szCs w:val="24"/>
        </w:rPr>
        <w:t>view</w:t>
      </w:r>
      <w:proofErr w:type="spellEnd"/>
      <w:r w:rsidRPr="52FED619">
        <w:rPr>
          <w:rFonts w:ascii="Times New Roman" w:eastAsia="Times New Roman" w:hAnsi="Times New Roman"/>
          <w:sz w:val="24"/>
          <w:szCs w:val="24"/>
        </w:rPr>
        <w:t>/23369&gt;. Acesso em 22 de maio de 2020.</w:t>
      </w:r>
    </w:p>
    <w:p w14:paraId="50BC4BF7" w14:textId="0C18211C" w:rsidR="00DDBE28" w:rsidRDefault="00DDBE28" w:rsidP="52FED619">
      <w:pPr>
        <w:spacing w:after="0" w:line="240" w:lineRule="auto"/>
        <w:rPr>
          <w:rFonts w:ascii="Times New Roman" w:eastAsia="Times New Roman" w:hAnsi="Times New Roman"/>
          <w:sz w:val="24"/>
          <w:szCs w:val="24"/>
        </w:rPr>
      </w:pPr>
    </w:p>
    <w:p w14:paraId="7FD0D3EF" w14:textId="2CB20DB5" w:rsidR="00DDBE28" w:rsidRDefault="52FED619" w:rsidP="52FED619">
      <w:pPr>
        <w:spacing w:after="0" w:line="240" w:lineRule="auto"/>
        <w:rPr>
          <w:rFonts w:ascii="Times New Roman" w:eastAsia="Times New Roman" w:hAnsi="Times New Roman"/>
          <w:sz w:val="24"/>
          <w:szCs w:val="24"/>
        </w:rPr>
      </w:pPr>
      <w:r w:rsidRPr="52FED619">
        <w:rPr>
          <w:rFonts w:ascii="Times New Roman" w:eastAsia="Times New Roman" w:hAnsi="Times New Roman"/>
          <w:sz w:val="24"/>
          <w:szCs w:val="24"/>
        </w:rPr>
        <w:t xml:space="preserve">FINEZA, A. G. Avaliação da contaminação de águas subterrâneas por cemitérios: Estudo de caso de Tabuleiro-MG. </w:t>
      </w:r>
      <w:proofErr w:type="spellStart"/>
      <w:r w:rsidRPr="52FED619">
        <w:rPr>
          <w:rFonts w:ascii="Times New Roman" w:eastAsia="Times New Roman" w:hAnsi="Times New Roman"/>
          <w:b/>
          <w:bCs/>
          <w:sz w:val="24"/>
          <w:szCs w:val="24"/>
        </w:rPr>
        <w:t>Locus</w:t>
      </w:r>
      <w:proofErr w:type="spellEnd"/>
      <w:r w:rsidRPr="52FED619">
        <w:rPr>
          <w:rFonts w:ascii="Times New Roman" w:eastAsia="Times New Roman" w:hAnsi="Times New Roman"/>
          <w:b/>
          <w:bCs/>
          <w:sz w:val="24"/>
          <w:szCs w:val="24"/>
        </w:rPr>
        <w:t xml:space="preserve"> UFV</w:t>
      </w:r>
      <w:r w:rsidRPr="52FED619">
        <w:rPr>
          <w:rFonts w:ascii="Times New Roman" w:eastAsia="Times New Roman" w:hAnsi="Times New Roman"/>
          <w:sz w:val="24"/>
          <w:szCs w:val="24"/>
        </w:rPr>
        <w:t>, Minas Gerais, 2008. Disponível em &lt;</w:t>
      </w:r>
      <w:hyperlink r:id="rId14">
        <w:r w:rsidRPr="52FED619">
          <w:rPr>
            <w:rStyle w:val="Hyperlink"/>
            <w:rFonts w:ascii="Times New Roman" w:eastAsia="Times New Roman" w:hAnsi="Times New Roman"/>
            <w:color w:val="auto"/>
            <w:sz w:val="24"/>
            <w:szCs w:val="24"/>
            <w:u w:val="none"/>
          </w:rPr>
          <w:t>https://www.locus.ufv.br/handle/123456789/3746</w:t>
        </w:r>
      </w:hyperlink>
      <w:r w:rsidRPr="52FED619">
        <w:rPr>
          <w:rFonts w:ascii="Times New Roman" w:eastAsia="Times New Roman" w:hAnsi="Times New Roman"/>
          <w:sz w:val="24"/>
          <w:szCs w:val="24"/>
        </w:rPr>
        <w:t>&gt;. Acesso em 26 de maio de 2020.</w:t>
      </w:r>
    </w:p>
    <w:p w14:paraId="1AFBD618" w14:textId="6DFAAA06" w:rsidR="00DDBE28" w:rsidRDefault="00DDBE28" w:rsidP="52FED619">
      <w:pPr>
        <w:spacing w:after="0" w:line="240" w:lineRule="auto"/>
        <w:jc w:val="both"/>
        <w:rPr>
          <w:rFonts w:ascii="Times New Roman" w:eastAsia="Times New Roman" w:hAnsi="Times New Roman"/>
          <w:sz w:val="24"/>
          <w:szCs w:val="24"/>
        </w:rPr>
      </w:pPr>
    </w:p>
    <w:p w14:paraId="764E680E" w14:textId="5A693A1B" w:rsidR="00DDBE28" w:rsidRDefault="52FED619" w:rsidP="52FED619">
      <w:pPr>
        <w:spacing w:after="0" w:line="240" w:lineRule="auto"/>
      </w:pPr>
      <w:r w:rsidRPr="52FED619">
        <w:rPr>
          <w:rFonts w:ascii="Times New Roman" w:eastAsia="Times New Roman" w:hAnsi="Times New Roman"/>
          <w:sz w:val="24"/>
          <w:szCs w:val="24"/>
        </w:rPr>
        <w:t xml:space="preserve">FRANCISCO, A.M.; SILVA, A. K. G.; SOUZA, C. S.; SANTOS, F. C. S. Tratamento do </w:t>
      </w:r>
      <w:proofErr w:type="spellStart"/>
      <w:r w:rsidRPr="52FED619">
        <w:rPr>
          <w:rFonts w:ascii="Times New Roman" w:eastAsia="Times New Roman" w:hAnsi="Times New Roman"/>
          <w:sz w:val="24"/>
          <w:szCs w:val="24"/>
        </w:rPr>
        <w:t>necrochorume</w:t>
      </w:r>
      <w:proofErr w:type="spellEnd"/>
      <w:r w:rsidRPr="52FED619">
        <w:rPr>
          <w:rFonts w:ascii="Times New Roman" w:eastAsia="Times New Roman" w:hAnsi="Times New Roman"/>
          <w:sz w:val="24"/>
          <w:szCs w:val="24"/>
        </w:rPr>
        <w:t xml:space="preserve"> em cemitérios. </w:t>
      </w:r>
      <w:r w:rsidRPr="52FED619">
        <w:rPr>
          <w:rFonts w:ascii="Times New Roman" w:eastAsia="Times New Roman" w:hAnsi="Times New Roman"/>
          <w:b/>
          <w:bCs/>
          <w:sz w:val="24"/>
          <w:szCs w:val="24"/>
        </w:rPr>
        <w:t>Atas de Saúde Ambiental</w:t>
      </w:r>
      <w:r w:rsidRPr="52FED619">
        <w:rPr>
          <w:rFonts w:ascii="Times New Roman" w:eastAsia="Times New Roman" w:hAnsi="Times New Roman"/>
          <w:sz w:val="24"/>
          <w:szCs w:val="24"/>
        </w:rPr>
        <w:t xml:space="preserve"> (São Paulo, online), ISSN: 2357-7614 – Vol. 5, JAN-DEZ, 2017, p. 172-188. Disponível em                                                                          &lt;</w:t>
      </w:r>
      <w:hyperlink r:id="rId15">
        <w:r w:rsidRPr="52FED619">
          <w:rPr>
            <w:rStyle w:val="Hyperlink"/>
            <w:rFonts w:ascii="Times New Roman" w:eastAsia="Times New Roman" w:hAnsi="Times New Roman"/>
            <w:color w:val="auto"/>
            <w:sz w:val="24"/>
            <w:szCs w:val="24"/>
            <w:u w:val="none"/>
          </w:rPr>
          <w:t>http://www.revistaseletronicas.fmu.br/index.php/ASA/article/view/1643</w:t>
        </w:r>
      </w:hyperlink>
      <w:r w:rsidRPr="52FED619">
        <w:rPr>
          <w:rFonts w:ascii="Times New Roman" w:eastAsia="Times New Roman" w:hAnsi="Times New Roman"/>
          <w:sz w:val="24"/>
          <w:szCs w:val="24"/>
        </w:rPr>
        <w:t>&gt;. Acesso em: 28 de maio de 2020.</w:t>
      </w:r>
    </w:p>
    <w:p w14:paraId="520BF5C2" w14:textId="62F34B6B" w:rsidR="6AC9043C" w:rsidRDefault="6AC9043C" w:rsidP="52FED619">
      <w:pPr>
        <w:spacing w:after="0" w:line="240" w:lineRule="auto"/>
        <w:jc w:val="both"/>
        <w:rPr>
          <w:rFonts w:ascii="Times New Roman" w:eastAsia="Times New Roman" w:hAnsi="Times New Roman"/>
          <w:color w:val="000000" w:themeColor="text1"/>
          <w:sz w:val="24"/>
          <w:szCs w:val="24"/>
        </w:rPr>
      </w:pPr>
    </w:p>
    <w:p w14:paraId="42AE653C" w14:textId="666F5F6D" w:rsidR="6AC9043C" w:rsidRDefault="52FED619" w:rsidP="52FED619">
      <w:pPr>
        <w:spacing w:after="0" w:line="240" w:lineRule="auto"/>
        <w:jc w:val="both"/>
        <w:rPr>
          <w:rFonts w:ascii="Times New Roman" w:eastAsia="Times New Roman" w:hAnsi="Times New Roman"/>
          <w:b/>
          <w:bCs/>
          <w:color w:val="000000" w:themeColor="text1"/>
          <w:sz w:val="24"/>
          <w:szCs w:val="24"/>
        </w:rPr>
      </w:pPr>
      <w:r w:rsidRPr="52FED619">
        <w:rPr>
          <w:rFonts w:ascii="Times New Roman" w:eastAsia="Times New Roman" w:hAnsi="Times New Roman"/>
          <w:color w:val="000000" w:themeColor="text1"/>
          <w:sz w:val="24"/>
          <w:szCs w:val="24"/>
        </w:rPr>
        <w:t>FRANÇA, Genival Veloso de</w:t>
      </w:r>
      <w:r w:rsidRPr="52FED619">
        <w:rPr>
          <w:rFonts w:ascii="Times New Roman" w:eastAsia="Times New Roman" w:hAnsi="Times New Roman"/>
          <w:b/>
          <w:bCs/>
          <w:color w:val="000000" w:themeColor="text1"/>
          <w:sz w:val="24"/>
          <w:szCs w:val="24"/>
        </w:rPr>
        <w:t>. Medicina legal</w:t>
      </w:r>
      <w:r w:rsidRPr="52FED619">
        <w:rPr>
          <w:rFonts w:ascii="Times New Roman" w:eastAsia="Times New Roman" w:hAnsi="Times New Roman"/>
          <w:color w:val="000000" w:themeColor="text1"/>
          <w:sz w:val="24"/>
          <w:szCs w:val="24"/>
        </w:rPr>
        <w:t>. 11 ed., Rio de Janeiro: Guanabara</w:t>
      </w:r>
    </w:p>
    <w:p w14:paraId="20270DAD" w14:textId="11E72752" w:rsidR="6AC9043C" w:rsidRDefault="52FED619" w:rsidP="52FED619">
      <w:pPr>
        <w:spacing w:after="0" w:line="240" w:lineRule="auto"/>
        <w:jc w:val="both"/>
        <w:rPr>
          <w:rFonts w:ascii="Times New Roman" w:eastAsia="Times New Roman" w:hAnsi="Times New Roman"/>
          <w:b/>
          <w:bCs/>
          <w:color w:val="000000" w:themeColor="text1"/>
          <w:sz w:val="24"/>
          <w:szCs w:val="24"/>
        </w:rPr>
      </w:pPr>
      <w:r w:rsidRPr="52FED619">
        <w:rPr>
          <w:rFonts w:ascii="Times New Roman" w:eastAsia="Times New Roman" w:hAnsi="Times New Roman"/>
          <w:color w:val="000000" w:themeColor="text1"/>
          <w:sz w:val="24"/>
          <w:szCs w:val="24"/>
        </w:rPr>
        <w:t>Koogan, 2017. 1131 - 1138p.</w:t>
      </w:r>
    </w:p>
    <w:p w14:paraId="5EC9267F" w14:textId="7DA31355" w:rsidR="6AC9043C" w:rsidRDefault="6AC9043C" w:rsidP="52FED619">
      <w:pPr>
        <w:spacing w:after="0" w:line="240" w:lineRule="auto"/>
        <w:jc w:val="both"/>
        <w:rPr>
          <w:rFonts w:ascii="Times New Roman" w:eastAsia="Times New Roman" w:hAnsi="Times New Roman"/>
          <w:color w:val="000000" w:themeColor="text1"/>
          <w:sz w:val="24"/>
          <w:szCs w:val="24"/>
        </w:rPr>
      </w:pPr>
    </w:p>
    <w:p w14:paraId="76257DFB" w14:textId="56A0FCFD" w:rsidR="6AC9043C" w:rsidRDefault="52FED619" w:rsidP="52FED619">
      <w:pPr>
        <w:spacing w:after="0" w:line="240" w:lineRule="auto"/>
        <w:rPr>
          <w:rFonts w:ascii="Times New Roman" w:eastAsia="Times New Roman" w:hAnsi="Times New Roman"/>
          <w:color w:val="000000" w:themeColor="text1"/>
          <w:sz w:val="24"/>
          <w:szCs w:val="24"/>
        </w:rPr>
      </w:pPr>
      <w:r w:rsidRPr="52FED619">
        <w:rPr>
          <w:rFonts w:ascii="Times New Roman" w:eastAsia="Times New Roman" w:hAnsi="Times New Roman"/>
          <w:color w:val="000000" w:themeColor="text1"/>
          <w:sz w:val="24"/>
          <w:szCs w:val="24"/>
        </w:rPr>
        <w:lastRenderedPageBreak/>
        <w:t xml:space="preserve">HINO, T. M. O </w:t>
      </w:r>
      <w:proofErr w:type="spellStart"/>
      <w:r w:rsidRPr="52FED619">
        <w:rPr>
          <w:rFonts w:ascii="Times New Roman" w:eastAsia="Times New Roman" w:hAnsi="Times New Roman"/>
          <w:color w:val="000000" w:themeColor="text1"/>
          <w:sz w:val="24"/>
          <w:szCs w:val="24"/>
        </w:rPr>
        <w:t>necrochorume</w:t>
      </w:r>
      <w:proofErr w:type="spellEnd"/>
      <w:r w:rsidRPr="52FED619">
        <w:rPr>
          <w:rFonts w:ascii="Times New Roman" w:eastAsia="Times New Roman" w:hAnsi="Times New Roman"/>
          <w:color w:val="000000" w:themeColor="text1"/>
          <w:sz w:val="24"/>
          <w:szCs w:val="24"/>
        </w:rPr>
        <w:t xml:space="preserve"> e a gestão ambiental dos cemitérios. </w:t>
      </w:r>
      <w:r w:rsidRPr="52FED619">
        <w:rPr>
          <w:rFonts w:ascii="Times New Roman" w:eastAsia="Times New Roman" w:hAnsi="Times New Roman"/>
          <w:b/>
          <w:bCs/>
          <w:color w:val="000000" w:themeColor="text1"/>
          <w:sz w:val="24"/>
          <w:szCs w:val="24"/>
        </w:rPr>
        <w:t>Revista online IPOG Especialize</w:t>
      </w:r>
      <w:r w:rsidRPr="52FED619">
        <w:rPr>
          <w:rFonts w:ascii="Times New Roman" w:eastAsia="Times New Roman" w:hAnsi="Times New Roman"/>
          <w:color w:val="000000" w:themeColor="text1"/>
          <w:sz w:val="24"/>
          <w:szCs w:val="24"/>
        </w:rPr>
        <w:t>, Goiânia, v. 01, ed. 10, p. 2, dezembro 2015. Disponível em &lt;</w:t>
      </w:r>
      <w:hyperlink r:id="rId16">
        <w:r w:rsidRPr="52FED619">
          <w:rPr>
            <w:rStyle w:val="Hyperlink"/>
            <w:rFonts w:ascii="Times New Roman" w:eastAsia="Times New Roman" w:hAnsi="Times New Roman"/>
            <w:color w:val="auto"/>
            <w:sz w:val="24"/>
            <w:szCs w:val="24"/>
            <w:u w:val="none"/>
          </w:rPr>
          <w:t>http://www.ufjf.br/baccan/files/2019/04/tochim</w:t>
        </w:r>
      </w:hyperlink>
      <w:r w:rsidRPr="52FED619">
        <w:rPr>
          <w:rFonts w:ascii="Times New Roman" w:eastAsia="Times New Roman" w:hAnsi="Times New Roman"/>
          <w:color w:val="000000" w:themeColor="text1"/>
          <w:sz w:val="24"/>
          <w:szCs w:val="24"/>
        </w:rPr>
        <w:t>e-miguel-hino.pdf.&gt; Acesso em 2 de abril de 2020.</w:t>
      </w:r>
    </w:p>
    <w:p w14:paraId="5B6C63B8" w14:textId="4A371BC8" w:rsidR="52FED619" w:rsidRDefault="52FED619" w:rsidP="52FED619">
      <w:pPr>
        <w:spacing w:after="0" w:line="240" w:lineRule="auto"/>
        <w:rPr>
          <w:rFonts w:ascii="Times New Roman" w:eastAsia="Times New Roman" w:hAnsi="Times New Roman"/>
          <w:color w:val="000000" w:themeColor="text1"/>
          <w:sz w:val="24"/>
          <w:szCs w:val="24"/>
        </w:rPr>
      </w:pPr>
    </w:p>
    <w:p w14:paraId="3D3C6F91" w14:textId="09E98B87" w:rsidR="004E2286" w:rsidRPr="004E2286" w:rsidRDefault="52FED619" w:rsidP="52FED619">
      <w:pPr>
        <w:spacing w:after="0" w:line="240" w:lineRule="auto"/>
        <w:rPr>
          <w:rFonts w:ascii="Times New Roman" w:eastAsia="Times New Roman" w:hAnsi="Times New Roman"/>
          <w:color w:val="000000" w:themeColor="text1"/>
          <w:sz w:val="24"/>
          <w:szCs w:val="24"/>
        </w:rPr>
      </w:pPr>
      <w:r w:rsidRPr="52FED619">
        <w:rPr>
          <w:rFonts w:ascii="Times New Roman" w:eastAsia="Times New Roman" w:hAnsi="Times New Roman"/>
          <w:color w:val="000000" w:themeColor="text1"/>
          <w:sz w:val="24"/>
          <w:szCs w:val="24"/>
        </w:rPr>
        <w:t xml:space="preserve">MATOS, B.; PACHECO, A. Avaliação da ocorrência e do transporte de microrganismos no aquífero freático do cemitério de Vila Nova Cachoeirinha, Município de São Paulo. </w:t>
      </w:r>
      <w:r w:rsidRPr="52FED619">
        <w:rPr>
          <w:rFonts w:ascii="Times New Roman" w:eastAsia="Times New Roman" w:hAnsi="Times New Roman"/>
          <w:b/>
          <w:bCs/>
          <w:color w:val="000000" w:themeColor="text1"/>
          <w:sz w:val="24"/>
          <w:szCs w:val="24"/>
        </w:rPr>
        <w:t>Congresso Brasileiro de Águas Subterrâneas XII</w:t>
      </w:r>
      <w:r w:rsidRPr="52FED619">
        <w:rPr>
          <w:rFonts w:ascii="Times New Roman" w:eastAsia="Times New Roman" w:hAnsi="Times New Roman"/>
          <w:color w:val="000000" w:themeColor="text1"/>
          <w:sz w:val="24"/>
          <w:szCs w:val="24"/>
        </w:rPr>
        <w:t>., São Paulo 2001. Disponível em &lt;</w:t>
      </w:r>
      <w:hyperlink r:id="rId17">
        <w:r w:rsidRPr="52FED619">
          <w:rPr>
            <w:rStyle w:val="Hyperlink"/>
            <w:rFonts w:ascii="Times New Roman" w:eastAsia="Times New Roman" w:hAnsi="Times New Roman"/>
            <w:color w:val="auto"/>
            <w:sz w:val="24"/>
            <w:szCs w:val="24"/>
            <w:u w:val="none"/>
          </w:rPr>
          <w:t>https://aguassubterraneas.abas.org/asubterraneas/article/view/22635</w:t>
        </w:r>
      </w:hyperlink>
      <w:r w:rsidRPr="52FED619">
        <w:rPr>
          <w:rFonts w:ascii="Times New Roman" w:eastAsia="Times New Roman" w:hAnsi="Times New Roman"/>
          <w:color w:val="000000" w:themeColor="text1"/>
          <w:sz w:val="24"/>
          <w:szCs w:val="24"/>
        </w:rPr>
        <w:t>&gt; Acesso em 26 de maio de 2020.</w:t>
      </w:r>
    </w:p>
    <w:p w14:paraId="16C1A275" w14:textId="27E7BB41" w:rsidR="52FED619" w:rsidRDefault="52FED619" w:rsidP="52FED619">
      <w:pPr>
        <w:spacing w:after="0" w:line="240" w:lineRule="auto"/>
        <w:rPr>
          <w:rFonts w:ascii="Times New Roman" w:eastAsia="Times New Roman" w:hAnsi="Times New Roman"/>
          <w:color w:val="000000" w:themeColor="text1"/>
          <w:sz w:val="24"/>
          <w:szCs w:val="24"/>
        </w:rPr>
      </w:pPr>
    </w:p>
    <w:p w14:paraId="5290F4B4" w14:textId="1E5FA456" w:rsidR="004E2286" w:rsidRPr="009C6A44" w:rsidRDefault="52FED619" w:rsidP="52FED619">
      <w:pPr>
        <w:spacing w:after="0" w:line="240" w:lineRule="auto"/>
        <w:rPr>
          <w:rFonts w:ascii="Times New Roman" w:eastAsia="Arial" w:hAnsi="Times New Roman"/>
          <w:color w:val="000000" w:themeColor="text1"/>
          <w:sz w:val="24"/>
          <w:szCs w:val="24"/>
          <w:lang w:val="en-US"/>
        </w:rPr>
      </w:pPr>
      <w:r w:rsidRPr="52FED619">
        <w:rPr>
          <w:rFonts w:ascii="Times New Roman" w:eastAsia="Times New Roman" w:hAnsi="Times New Roman"/>
          <w:color w:val="000000" w:themeColor="text1"/>
          <w:sz w:val="24"/>
          <w:szCs w:val="24"/>
        </w:rPr>
        <w:t xml:space="preserve">MIGLIORINI, R. B. </w:t>
      </w:r>
      <w:r w:rsidRPr="52FED619">
        <w:rPr>
          <w:rFonts w:ascii="Times New Roman" w:eastAsia="Times New Roman" w:hAnsi="Times New Roman"/>
          <w:b/>
          <w:bCs/>
          <w:color w:val="000000" w:themeColor="text1"/>
          <w:sz w:val="24"/>
          <w:szCs w:val="24"/>
        </w:rPr>
        <w:t>Cemitérios como fonte de poluição em aquíferos. Estudo do Cemitério Vila Formosa na bacia sedimentar de São Paulo</w:t>
      </w:r>
      <w:r w:rsidRPr="52FED619">
        <w:rPr>
          <w:rFonts w:ascii="Times New Roman" w:eastAsia="Times New Roman" w:hAnsi="Times New Roman"/>
          <w:color w:val="000000" w:themeColor="text1"/>
          <w:sz w:val="24"/>
          <w:szCs w:val="24"/>
        </w:rPr>
        <w:t>. 1994. Dissertação (Mestrado em Recursos Minerais e Hidrogeologia) - Instituto de Geociências, Universidade de São Paulo, São Paulo, 1994. doi:10.11606/D.44.1994.tde-02042014-110435</w:t>
      </w:r>
      <w:r w:rsidRPr="52FED619">
        <w:rPr>
          <w:rFonts w:ascii="Arial" w:eastAsia="Arial" w:hAnsi="Arial" w:cs="Arial"/>
          <w:color w:val="000000" w:themeColor="text1"/>
          <w:sz w:val="16"/>
          <w:szCs w:val="16"/>
        </w:rPr>
        <w:t xml:space="preserve">.  </w:t>
      </w:r>
      <w:r w:rsidRPr="52FED619">
        <w:rPr>
          <w:rFonts w:ascii="Times New Roman" w:eastAsia="Arial" w:hAnsi="Times New Roman"/>
          <w:color w:val="000000" w:themeColor="text1"/>
          <w:sz w:val="24"/>
          <w:szCs w:val="24"/>
        </w:rPr>
        <w:t>Disponível em         &lt;</w:t>
      </w:r>
      <w:r w:rsidRPr="52FED619">
        <w:rPr>
          <w:rFonts w:ascii="Times New Roman" w:hAnsi="Times New Roman"/>
          <w:sz w:val="24"/>
          <w:szCs w:val="24"/>
        </w:rPr>
        <w:t xml:space="preserve"> </w:t>
      </w:r>
      <w:hyperlink r:id="rId18">
        <w:r w:rsidRPr="52FED619">
          <w:rPr>
            <w:rStyle w:val="Hyperlink"/>
            <w:rFonts w:ascii="Times New Roman" w:hAnsi="Times New Roman"/>
            <w:color w:val="auto"/>
            <w:sz w:val="24"/>
            <w:szCs w:val="24"/>
            <w:u w:val="none"/>
          </w:rPr>
          <w:t>https://teses.usp.br/teses/disponiveis/44/44133/tde-02042014-110435/pt-br.php</w:t>
        </w:r>
      </w:hyperlink>
      <w:r w:rsidRPr="52FED619">
        <w:rPr>
          <w:rFonts w:ascii="Times New Roman" w:hAnsi="Times New Roman"/>
          <w:sz w:val="24"/>
          <w:szCs w:val="24"/>
        </w:rPr>
        <w:t xml:space="preserve">&gt;. </w:t>
      </w:r>
      <w:proofErr w:type="spellStart"/>
      <w:r w:rsidRPr="52FED619">
        <w:rPr>
          <w:rFonts w:ascii="Times New Roman" w:hAnsi="Times New Roman"/>
          <w:sz w:val="24"/>
          <w:szCs w:val="24"/>
          <w:lang w:val="en-US"/>
        </w:rPr>
        <w:t>Acesso</w:t>
      </w:r>
      <w:proofErr w:type="spellEnd"/>
      <w:r w:rsidRPr="52FED619">
        <w:rPr>
          <w:rFonts w:ascii="Times New Roman" w:hAnsi="Times New Roman"/>
          <w:sz w:val="24"/>
          <w:szCs w:val="24"/>
          <w:lang w:val="en-US"/>
        </w:rPr>
        <w:t xml:space="preserve"> </w:t>
      </w:r>
      <w:proofErr w:type="spellStart"/>
      <w:r w:rsidRPr="52FED619">
        <w:rPr>
          <w:rFonts w:ascii="Times New Roman" w:hAnsi="Times New Roman"/>
          <w:sz w:val="24"/>
          <w:szCs w:val="24"/>
          <w:lang w:val="en-US"/>
        </w:rPr>
        <w:t>em</w:t>
      </w:r>
      <w:proofErr w:type="spellEnd"/>
      <w:r w:rsidRPr="52FED619">
        <w:rPr>
          <w:rFonts w:ascii="Times New Roman" w:hAnsi="Times New Roman"/>
          <w:sz w:val="24"/>
          <w:szCs w:val="24"/>
          <w:lang w:val="en-US"/>
        </w:rPr>
        <w:t xml:space="preserve"> 28 de </w:t>
      </w:r>
      <w:proofErr w:type="spellStart"/>
      <w:r w:rsidRPr="52FED619">
        <w:rPr>
          <w:rFonts w:ascii="Times New Roman" w:hAnsi="Times New Roman"/>
          <w:sz w:val="24"/>
          <w:szCs w:val="24"/>
          <w:lang w:val="en-US"/>
        </w:rPr>
        <w:t>maio</w:t>
      </w:r>
      <w:proofErr w:type="spellEnd"/>
      <w:r w:rsidRPr="52FED619">
        <w:rPr>
          <w:rFonts w:ascii="Times New Roman" w:hAnsi="Times New Roman"/>
          <w:sz w:val="24"/>
          <w:szCs w:val="24"/>
          <w:lang w:val="en-US"/>
        </w:rPr>
        <w:t xml:space="preserve"> de 2020.</w:t>
      </w:r>
    </w:p>
    <w:p w14:paraId="76AEF768" w14:textId="39C69496" w:rsidR="52FED619" w:rsidRDefault="52FED619" w:rsidP="52FED619">
      <w:pPr>
        <w:spacing w:after="0" w:line="240" w:lineRule="auto"/>
        <w:rPr>
          <w:rFonts w:ascii="Times New Roman" w:hAnsi="Times New Roman"/>
          <w:sz w:val="24"/>
          <w:szCs w:val="24"/>
          <w:lang w:val="en-US"/>
        </w:rPr>
      </w:pPr>
    </w:p>
    <w:p w14:paraId="5B9BB18A" w14:textId="64325B95" w:rsidR="6AC9043C" w:rsidRPr="004E2286" w:rsidRDefault="52FED619" w:rsidP="52FED619">
      <w:pPr>
        <w:spacing w:after="0" w:line="240" w:lineRule="auto"/>
        <w:rPr>
          <w:rFonts w:ascii="Times New Roman" w:eastAsia="Times New Roman" w:hAnsi="Times New Roman"/>
          <w:color w:val="000000" w:themeColor="text1"/>
          <w:sz w:val="24"/>
          <w:szCs w:val="24"/>
          <w:lang w:val="en-US"/>
        </w:rPr>
      </w:pPr>
      <w:r w:rsidRPr="52FED619">
        <w:rPr>
          <w:rFonts w:ascii="Times New Roman" w:eastAsia="Times New Roman" w:hAnsi="Times New Roman"/>
          <w:color w:val="000000" w:themeColor="text1"/>
          <w:sz w:val="24"/>
          <w:szCs w:val="24"/>
          <w:lang w:val="en-US"/>
        </w:rPr>
        <w:t>NATIONAL CENTER FOR BIOTECHNOLOGY INFORMATION 1 – U.S National</w:t>
      </w:r>
    </w:p>
    <w:p w14:paraId="77486C26" w14:textId="2A17AEA8" w:rsidR="6AC9043C" w:rsidRDefault="52FED619" w:rsidP="52FED619">
      <w:pPr>
        <w:spacing w:after="0" w:line="240" w:lineRule="auto"/>
        <w:rPr>
          <w:rFonts w:ascii="Times New Roman" w:eastAsia="Times New Roman" w:hAnsi="Times New Roman"/>
          <w:b/>
          <w:bCs/>
          <w:color w:val="000000" w:themeColor="text1"/>
          <w:sz w:val="24"/>
          <w:szCs w:val="24"/>
        </w:rPr>
      </w:pPr>
      <w:r w:rsidRPr="52FED619">
        <w:rPr>
          <w:rFonts w:ascii="Times New Roman" w:eastAsia="Times New Roman" w:hAnsi="Times New Roman"/>
          <w:color w:val="000000" w:themeColor="text1"/>
          <w:sz w:val="24"/>
          <w:szCs w:val="24"/>
          <w:lang w:val="en-US"/>
        </w:rPr>
        <w:t>library of medicine.</w:t>
      </w:r>
      <w:r w:rsidRPr="52FED619">
        <w:rPr>
          <w:rFonts w:ascii="Times New Roman" w:eastAsia="Times New Roman" w:hAnsi="Times New Roman"/>
          <w:b/>
          <w:bCs/>
          <w:color w:val="000000" w:themeColor="text1"/>
          <w:sz w:val="24"/>
          <w:szCs w:val="24"/>
          <w:lang w:val="en-US"/>
        </w:rPr>
        <w:t xml:space="preserve"> PubChem Database. Compound summary cadaverine.</w:t>
      </w:r>
      <w:r w:rsidRPr="52FED619">
        <w:rPr>
          <w:rFonts w:ascii="Times New Roman" w:eastAsia="Times New Roman" w:hAnsi="Times New Roman"/>
          <w:color w:val="000000" w:themeColor="text1"/>
          <w:sz w:val="24"/>
          <w:szCs w:val="24"/>
          <w:lang w:val="en-US"/>
        </w:rPr>
        <w:t xml:space="preserve"> </w:t>
      </w:r>
      <w:r w:rsidRPr="52FED619">
        <w:rPr>
          <w:rFonts w:ascii="Times New Roman" w:eastAsia="Times New Roman" w:hAnsi="Times New Roman"/>
          <w:color w:val="000000" w:themeColor="text1"/>
          <w:sz w:val="24"/>
          <w:szCs w:val="24"/>
        </w:rPr>
        <w:t>Disponível</w:t>
      </w:r>
    </w:p>
    <w:p w14:paraId="4D73AD53" w14:textId="07F9E467" w:rsidR="6AC9043C" w:rsidRDefault="52FED619" w:rsidP="52FED619">
      <w:pPr>
        <w:spacing w:after="0" w:line="240" w:lineRule="auto"/>
        <w:rPr>
          <w:rFonts w:ascii="Times New Roman" w:eastAsia="Times New Roman" w:hAnsi="Times New Roman"/>
          <w:b/>
          <w:bCs/>
          <w:color w:val="000000" w:themeColor="text1"/>
          <w:sz w:val="24"/>
          <w:szCs w:val="24"/>
        </w:rPr>
      </w:pPr>
      <w:r w:rsidRPr="52FED619">
        <w:rPr>
          <w:rFonts w:ascii="Times New Roman" w:eastAsia="Times New Roman" w:hAnsi="Times New Roman"/>
          <w:color w:val="000000" w:themeColor="text1"/>
          <w:sz w:val="24"/>
          <w:szCs w:val="24"/>
        </w:rPr>
        <w:t>em &lt;</w:t>
      </w:r>
      <w:hyperlink r:id="rId19">
        <w:r w:rsidRPr="52FED619">
          <w:rPr>
            <w:rStyle w:val="Hyperlink"/>
            <w:rFonts w:ascii="Times New Roman" w:eastAsia="Times New Roman" w:hAnsi="Times New Roman"/>
            <w:color w:val="auto"/>
            <w:sz w:val="24"/>
            <w:szCs w:val="24"/>
            <w:u w:val="none"/>
          </w:rPr>
          <w:t>https://pubchem.ncbi.nlm.nih.gov/compound/273</w:t>
        </w:r>
      </w:hyperlink>
      <w:r w:rsidRPr="52FED619">
        <w:rPr>
          <w:rFonts w:ascii="Times New Roman" w:eastAsia="Times New Roman" w:hAnsi="Times New Roman"/>
          <w:color w:val="000000" w:themeColor="text1"/>
          <w:sz w:val="24"/>
          <w:szCs w:val="24"/>
        </w:rPr>
        <w:t>&gt; Acesso em 21 de outubro de</w:t>
      </w:r>
    </w:p>
    <w:p w14:paraId="5DABBA5D" w14:textId="446B9445" w:rsidR="6AC9043C" w:rsidRDefault="52FED619" w:rsidP="52FED619">
      <w:pPr>
        <w:spacing w:after="0" w:line="240" w:lineRule="auto"/>
        <w:rPr>
          <w:rFonts w:ascii="Times New Roman" w:eastAsia="Times New Roman" w:hAnsi="Times New Roman"/>
          <w:b/>
          <w:bCs/>
          <w:color w:val="000000" w:themeColor="text1"/>
          <w:sz w:val="24"/>
          <w:szCs w:val="24"/>
          <w:lang w:val="en-US"/>
        </w:rPr>
      </w:pPr>
      <w:r w:rsidRPr="52FED619">
        <w:rPr>
          <w:rFonts w:ascii="Times New Roman" w:eastAsia="Times New Roman" w:hAnsi="Times New Roman"/>
          <w:color w:val="000000" w:themeColor="text1"/>
          <w:sz w:val="24"/>
          <w:szCs w:val="24"/>
          <w:lang w:val="en-US"/>
        </w:rPr>
        <w:t>2019.</w:t>
      </w:r>
    </w:p>
    <w:p w14:paraId="6E2404DD" w14:textId="77777777" w:rsidR="004E2286" w:rsidRPr="004E2286" w:rsidRDefault="004E2286" w:rsidP="52FED619">
      <w:pPr>
        <w:spacing w:after="0" w:line="240" w:lineRule="auto"/>
        <w:rPr>
          <w:rFonts w:ascii="Times New Roman" w:eastAsia="Times New Roman" w:hAnsi="Times New Roman"/>
          <w:b/>
          <w:bCs/>
          <w:color w:val="000000" w:themeColor="text1"/>
          <w:sz w:val="24"/>
          <w:szCs w:val="24"/>
          <w:lang w:val="en-US"/>
        </w:rPr>
      </w:pPr>
    </w:p>
    <w:p w14:paraId="113575E3" w14:textId="3669714F" w:rsidR="6AC9043C" w:rsidRPr="00AE5262" w:rsidRDefault="52FED619" w:rsidP="52FED619">
      <w:pPr>
        <w:spacing w:after="0" w:line="240" w:lineRule="auto"/>
        <w:rPr>
          <w:rFonts w:ascii="Times New Roman" w:eastAsia="Times New Roman" w:hAnsi="Times New Roman"/>
          <w:b/>
          <w:bCs/>
          <w:color w:val="000000" w:themeColor="text1"/>
          <w:sz w:val="24"/>
          <w:szCs w:val="24"/>
          <w:lang w:val="en-US"/>
        </w:rPr>
      </w:pPr>
      <w:r w:rsidRPr="52FED619">
        <w:rPr>
          <w:rFonts w:ascii="Times New Roman" w:eastAsia="Times New Roman" w:hAnsi="Times New Roman"/>
          <w:color w:val="000000" w:themeColor="text1"/>
          <w:sz w:val="24"/>
          <w:szCs w:val="24"/>
          <w:lang w:val="en-US"/>
        </w:rPr>
        <w:t>NATIONAL CENTER FOR BIOTECHNOLOGY INFORMATION – U.S National</w:t>
      </w:r>
    </w:p>
    <w:p w14:paraId="300AF070" w14:textId="21EDFF4B" w:rsidR="6AC9043C" w:rsidRDefault="52FED619" w:rsidP="52FED619">
      <w:pPr>
        <w:spacing w:after="0" w:line="240" w:lineRule="auto"/>
        <w:rPr>
          <w:rFonts w:ascii="Times New Roman" w:eastAsia="Times New Roman" w:hAnsi="Times New Roman"/>
          <w:b/>
          <w:bCs/>
          <w:color w:val="000000" w:themeColor="text1"/>
          <w:sz w:val="24"/>
          <w:szCs w:val="24"/>
        </w:rPr>
      </w:pPr>
      <w:r w:rsidRPr="52FED619">
        <w:rPr>
          <w:rFonts w:ascii="Times New Roman" w:eastAsia="Times New Roman" w:hAnsi="Times New Roman"/>
          <w:color w:val="000000" w:themeColor="text1"/>
          <w:sz w:val="24"/>
          <w:szCs w:val="24"/>
          <w:lang w:val="en-US"/>
        </w:rPr>
        <w:t xml:space="preserve">library of medicine. </w:t>
      </w:r>
      <w:r w:rsidRPr="52FED619">
        <w:rPr>
          <w:rFonts w:ascii="Times New Roman" w:eastAsia="Times New Roman" w:hAnsi="Times New Roman"/>
          <w:b/>
          <w:bCs/>
          <w:color w:val="000000" w:themeColor="text1"/>
          <w:sz w:val="24"/>
          <w:szCs w:val="24"/>
          <w:lang w:val="en-US"/>
        </w:rPr>
        <w:t xml:space="preserve">PubChem Database. </w:t>
      </w:r>
      <w:proofErr w:type="spellStart"/>
      <w:r w:rsidRPr="52FED619">
        <w:rPr>
          <w:rFonts w:ascii="Times New Roman" w:eastAsia="Times New Roman" w:hAnsi="Times New Roman"/>
          <w:b/>
          <w:bCs/>
          <w:color w:val="000000" w:themeColor="text1"/>
          <w:sz w:val="24"/>
          <w:szCs w:val="24"/>
        </w:rPr>
        <w:t>Compound</w:t>
      </w:r>
      <w:proofErr w:type="spellEnd"/>
      <w:r w:rsidRPr="52FED619">
        <w:rPr>
          <w:rFonts w:ascii="Times New Roman" w:eastAsia="Times New Roman" w:hAnsi="Times New Roman"/>
          <w:b/>
          <w:bCs/>
          <w:color w:val="000000" w:themeColor="text1"/>
          <w:sz w:val="24"/>
          <w:szCs w:val="24"/>
        </w:rPr>
        <w:t xml:space="preserve"> </w:t>
      </w:r>
      <w:proofErr w:type="spellStart"/>
      <w:r w:rsidRPr="52FED619">
        <w:rPr>
          <w:rFonts w:ascii="Times New Roman" w:eastAsia="Times New Roman" w:hAnsi="Times New Roman"/>
          <w:b/>
          <w:bCs/>
          <w:color w:val="000000" w:themeColor="text1"/>
          <w:sz w:val="24"/>
          <w:szCs w:val="24"/>
        </w:rPr>
        <w:t>summary</w:t>
      </w:r>
      <w:proofErr w:type="spellEnd"/>
      <w:r w:rsidRPr="52FED619">
        <w:rPr>
          <w:rFonts w:ascii="Times New Roman" w:eastAsia="Times New Roman" w:hAnsi="Times New Roman"/>
          <w:b/>
          <w:bCs/>
          <w:color w:val="000000" w:themeColor="text1"/>
          <w:sz w:val="24"/>
          <w:szCs w:val="24"/>
        </w:rPr>
        <w:t xml:space="preserve"> </w:t>
      </w:r>
      <w:proofErr w:type="spellStart"/>
      <w:r w:rsidRPr="52FED619">
        <w:rPr>
          <w:rFonts w:ascii="Times New Roman" w:eastAsia="Times New Roman" w:hAnsi="Times New Roman"/>
          <w:b/>
          <w:bCs/>
          <w:color w:val="000000" w:themeColor="text1"/>
          <w:sz w:val="24"/>
          <w:szCs w:val="24"/>
        </w:rPr>
        <w:t>putrescine</w:t>
      </w:r>
      <w:proofErr w:type="spellEnd"/>
      <w:r w:rsidRPr="52FED619">
        <w:rPr>
          <w:rFonts w:ascii="Times New Roman" w:eastAsia="Times New Roman" w:hAnsi="Times New Roman"/>
          <w:b/>
          <w:bCs/>
          <w:color w:val="000000" w:themeColor="text1"/>
          <w:sz w:val="24"/>
          <w:szCs w:val="24"/>
        </w:rPr>
        <w:t>.</w:t>
      </w:r>
    </w:p>
    <w:p w14:paraId="43D73016" w14:textId="5DC041FB" w:rsidR="6AC9043C" w:rsidRDefault="52FED619" w:rsidP="52FED619">
      <w:pPr>
        <w:spacing w:after="0" w:line="240" w:lineRule="auto"/>
        <w:rPr>
          <w:rFonts w:ascii="Times New Roman" w:eastAsia="Times New Roman" w:hAnsi="Times New Roman"/>
          <w:b/>
          <w:bCs/>
          <w:color w:val="000000" w:themeColor="text1"/>
          <w:sz w:val="24"/>
          <w:szCs w:val="24"/>
        </w:rPr>
      </w:pPr>
      <w:r w:rsidRPr="52FED619">
        <w:rPr>
          <w:rFonts w:ascii="Times New Roman" w:eastAsia="Times New Roman" w:hAnsi="Times New Roman"/>
          <w:color w:val="000000" w:themeColor="text1"/>
          <w:sz w:val="24"/>
          <w:szCs w:val="24"/>
        </w:rPr>
        <w:t>Disponível em &lt;</w:t>
      </w:r>
      <w:hyperlink r:id="rId20">
        <w:r w:rsidRPr="52FED619">
          <w:rPr>
            <w:rStyle w:val="Hyperlink"/>
            <w:rFonts w:ascii="Times New Roman" w:eastAsia="Times New Roman" w:hAnsi="Times New Roman"/>
            <w:color w:val="auto"/>
            <w:sz w:val="24"/>
            <w:szCs w:val="24"/>
            <w:u w:val="none"/>
          </w:rPr>
          <w:t>https://pubchem.ncbi.nlm.nih.gov/compound/Putrescine</w:t>
        </w:r>
      </w:hyperlink>
      <w:r w:rsidRPr="52FED619">
        <w:rPr>
          <w:rFonts w:ascii="Times New Roman" w:eastAsia="Times New Roman" w:hAnsi="Times New Roman"/>
          <w:color w:val="000000" w:themeColor="text1"/>
          <w:sz w:val="24"/>
          <w:szCs w:val="24"/>
        </w:rPr>
        <w:t>&gt; Acesso em 21 de</w:t>
      </w:r>
    </w:p>
    <w:p w14:paraId="32B08756" w14:textId="276516CE" w:rsidR="6AC9043C" w:rsidRDefault="52FED619" w:rsidP="52FED619">
      <w:pPr>
        <w:spacing w:after="0" w:line="240" w:lineRule="auto"/>
        <w:rPr>
          <w:rFonts w:ascii="Times New Roman" w:eastAsia="Times New Roman" w:hAnsi="Times New Roman"/>
          <w:b/>
          <w:bCs/>
          <w:color w:val="000000" w:themeColor="text1"/>
          <w:sz w:val="24"/>
          <w:szCs w:val="24"/>
        </w:rPr>
      </w:pPr>
      <w:r w:rsidRPr="52FED619">
        <w:rPr>
          <w:rFonts w:ascii="Times New Roman" w:eastAsia="Times New Roman" w:hAnsi="Times New Roman"/>
          <w:color w:val="000000" w:themeColor="text1"/>
          <w:sz w:val="24"/>
          <w:szCs w:val="24"/>
        </w:rPr>
        <w:t>Outubro de 2019.</w:t>
      </w:r>
    </w:p>
    <w:p w14:paraId="68234ED6" w14:textId="233CF375" w:rsidR="6AC9043C" w:rsidRDefault="6AC9043C" w:rsidP="52FED619">
      <w:pPr>
        <w:spacing w:after="0" w:line="240" w:lineRule="auto"/>
        <w:jc w:val="both"/>
        <w:rPr>
          <w:rFonts w:ascii="Times New Roman" w:eastAsia="Times New Roman" w:hAnsi="Times New Roman"/>
          <w:color w:val="000000" w:themeColor="text1"/>
          <w:sz w:val="24"/>
          <w:szCs w:val="24"/>
        </w:rPr>
      </w:pPr>
    </w:p>
    <w:p w14:paraId="11D08328" w14:textId="661DAAD1" w:rsidR="3943AAEE" w:rsidRDefault="52FED619" w:rsidP="52FED619">
      <w:pPr>
        <w:spacing w:after="0" w:line="240" w:lineRule="auto"/>
        <w:rPr>
          <w:rFonts w:ascii="Times New Roman" w:eastAsia="Times New Roman" w:hAnsi="Times New Roman"/>
          <w:color w:val="000000" w:themeColor="text1"/>
          <w:sz w:val="24"/>
          <w:szCs w:val="24"/>
        </w:rPr>
      </w:pPr>
      <w:r w:rsidRPr="52FED619">
        <w:rPr>
          <w:rFonts w:ascii="Times New Roman" w:eastAsia="Times New Roman" w:hAnsi="Times New Roman"/>
          <w:color w:val="000000" w:themeColor="text1"/>
          <w:sz w:val="24"/>
          <w:szCs w:val="24"/>
        </w:rPr>
        <w:t xml:space="preserve">SANTOS, A. G.S.; MORAES, L. R. S.; NASCIMENTO, S. A. M. Qualidade da água subterrânea e </w:t>
      </w:r>
      <w:proofErr w:type="spellStart"/>
      <w:r w:rsidRPr="52FED619">
        <w:rPr>
          <w:rFonts w:ascii="Times New Roman" w:eastAsia="Times New Roman" w:hAnsi="Times New Roman"/>
          <w:color w:val="000000" w:themeColor="text1"/>
          <w:sz w:val="24"/>
          <w:szCs w:val="24"/>
        </w:rPr>
        <w:t>necrochorume</w:t>
      </w:r>
      <w:proofErr w:type="spellEnd"/>
      <w:r w:rsidRPr="52FED619">
        <w:rPr>
          <w:rFonts w:ascii="Times New Roman" w:eastAsia="Times New Roman" w:hAnsi="Times New Roman"/>
          <w:color w:val="000000" w:themeColor="text1"/>
          <w:sz w:val="24"/>
          <w:szCs w:val="24"/>
        </w:rPr>
        <w:t xml:space="preserve"> no entorno do cemitério do Campo Santo em </w:t>
      </w:r>
      <w:proofErr w:type="spellStart"/>
      <w:r w:rsidRPr="52FED619">
        <w:rPr>
          <w:rFonts w:ascii="Times New Roman" w:eastAsia="Times New Roman" w:hAnsi="Times New Roman"/>
          <w:color w:val="000000" w:themeColor="text1"/>
          <w:sz w:val="24"/>
          <w:szCs w:val="24"/>
        </w:rPr>
        <w:t>Salvador-BA</w:t>
      </w:r>
      <w:proofErr w:type="spellEnd"/>
      <w:r w:rsidRPr="52FED619">
        <w:rPr>
          <w:rFonts w:ascii="Times New Roman" w:eastAsia="Times New Roman" w:hAnsi="Times New Roman"/>
          <w:color w:val="000000" w:themeColor="text1"/>
          <w:sz w:val="24"/>
          <w:szCs w:val="24"/>
        </w:rPr>
        <w:t xml:space="preserve">. </w:t>
      </w:r>
      <w:r w:rsidRPr="52FED619">
        <w:rPr>
          <w:rFonts w:ascii="Times New Roman" w:eastAsia="Times New Roman" w:hAnsi="Times New Roman"/>
          <w:b/>
          <w:bCs/>
          <w:color w:val="000000" w:themeColor="text1"/>
          <w:sz w:val="24"/>
          <w:szCs w:val="24"/>
        </w:rPr>
        <w:t>Revista Eletrônica de Gestão e tecnologias Ambientais</w:t>
      </w:r>
      <w:r w:rsidRPr="52FED619">
        <w:rPr>
          <w:rFonts w:ascii="Times New Roman" w:eastAsia="Times New Roman" w:hAnsi="Times New Roman"/>
          <w:color w:val="000000" w:themeColor="text1"/>
          <w:sz w:val="24"/>
          <w:szCs w:val="24"/>
        </w:rPr>
        <w:t>., Salvador, v.3, n.1, p.39-60, 2015. Disponível em &lt;</w:t>
      </w:r>
      <w:hyperlink r:id="rId21">
        <w:r w:rsidRPr="52FED619">
          <w:rPr>
            <w:rStyle w:val="Hyperlink"/>
            <w:rFonts w:ascii="Times New Roman" w:eastAsia="Times New Roman" w:hAnsi="Times New Roman"/>
            <w:color w:val="auto"/>
            <w:sz w:val="24"/>
            <w:szCs w:val="24"/>
            <w:u w:val="none"/>
          </w:rPr>
          <w:t>https://portalseer.ufba.br/index.php/gesta/article/view/12456</w:t>
        </w:r>
      </w:hyperlink>
      <w:r w:rsidRPr="52FED619">
        <w:rPr>
          <w:rFonts w:ascii="Times New Roman" w:eastAsia="Times New Roman" w:hAnsi="Times New Roman"/>
          <w:sz w:val="24"/>
          <w:szCs w:val="24"/>
        </w:rPr>
        <w:t>&gt;. Acesso em 26 de maio de 2020.</w:t>
      </w:r>
    </w:p>
    <w:p w14:paraId="5D8D39D1" w14:textId="77777777" w:rsidR="004E2286" w:rsidRDefault="004E2286" w:rsidP="52FED619">
      <w:pPr>
        <w:spacing w:after="0" w:line="240" w:lineRule="auto"/>
        <w:rPr>
          <w:rFonts w:ascii="Times New Roman" w:eastAsia="Times New Roman" w:hAnsi="Times New Roman"/>
          <w:color w:val="000000" w:themeColor="text1"/>
          <w:sz w:val="24"/>
          <w:szCs w:val="24"/>
        </w:rPr>
      </w:pPr>
    </w:p>
    <w:p w14:paraId="3642F2BC" w14:textId="58390441" w:rsidR="6AC9043C" w:rsidRDefault="52FED619" w:rsidP="52FED619">
      <w:pPr>
        <w:spacing w:after="0" w:line="240" w:lineRule="auto"/>
        <w:rPr>
          <w:rFonts w:ascii="Times New Roman" w:eastAsia="Times New Roman" w:hAnsi="Times New Roman"/>
          <w:b/>
          <w:bCs/>
          <w:color w:val="000000" w:themeColor="text1"/>
          <w:sz w:val="24"/>
          <w:szCs w:val="24"/>
        </w:rPr>
      </w:pPr>
      <w:r w:rsidRPr="52FED619">
        <w:rPr>
          <w:rFonts w:ascii="Times New Roman" w:eastAsia="Times New Roman" w:hAnsi="Times New Roman"/>
          <w:color w:val="000000" w:themeColor="text1"/>
          <w:sz w:val="24"/>
          <w:szCs w:val="24"/>
        </w:rPr>
        <w:t>SÃO PAULO. Secretaria Estadual do Meio Ambiente. Resolução SMA nº 10, de 08 de</w:t>
      </w:r>
    </w:p>
    <w:p w14:paraId="4FDBC837" w14:textId="358677D1" w:rsidR="6AC9043C" w:rsidRDefault="52FED619" w:rsidP="52FED619">
      <w:pPr>
        <w:spacing w:after="0" w:line="240" w:lineRule="auto"/>
        <w:rPr>
          <w:rFonts w:ascii="Times New Roman" w:eastAsia="Times New Roman" w:hAnsi="Times New Roman"/>
          <w:b/>
          <w:bCs/>
          <w:color w:val="000000" w:themeColor="text1"/>
          <w:sz w:val="24"/>
          <w:szCs w:val="24"/>
        </w:rPr>
      </w:pPr>
      <w:r w:rsidRPr="52FED619">
        <w:rPr>
          <w:rFonts w:ascii="Times New Roman" w:eastAsia="Times New Roman" w:hAnsi="Times New Roman"/>
          <w:color w:val="000000" w:themeColor="text1"/>
          <w:sz w:val="24"/>
          <w:szCs w:val="24"/>
        </w:rPr>
        <w:t xml:space="preserve">fevereiro de 2017. </w:t>
      </w:r>
      <w:r w:rsidRPr="52FED619">
        <w:rPr>
          <w:rFonts w:ascii="Times New Roman" w:eastAsia="Times New Roman" w:hAnsi="Times New Roman"/>
          <w:b/>
          <w:bCs/>
          <w:color w:val="000000" w:themeColor="text1"/>
          <w:sz w:val="24"/>
          <w:szCs w:val="24"/>
        </w:rPr>
        <w:t>Dispõe sobre a definição das atividades potencialmente</w:t>
      </w:r>
    </w:p>
    <w:p w14:paraId="30EE8886" w14:textId="15834785" w:rsidR="6AC9043C" w:rsidRDefault="52FED619" w:rsidP="52FED619">
      <w:pPr>
        <w:spacing w:after="0" w:line="240" w:lineRule="auto"/>
        <w:rPr>
          <w:rFonts w:ascii="Times New Roman" w:eastAsia="Times New Roman" w:hAnsi="Times New Roman"/>
          <w:b/>
          <w:bCs/>
          <w:color w:val="000000" w:themeColor="text1"/>
          <w:sz w:val="24"/>
          <w:szCs w:val="24"/>
        </w:rPr>
      </w:pPr>
      <w:r w:rsidRPr="52FED619">
        <w:rPr>
          <w:rFonts w:ascii="Times New Roman" w:eastAsia="Times New Roman" w:hAnsi="Times New Roman"/>
          <w:b/>
          <w:bCs/>
          <w:color w:val="000000" w:themeColor="text1"/>
          <w:sz w:val="24"/>
          <w:szCs w:val="24"/>
        </w:rPr>
        <w:t>geradoras de áreas contaminadas</w:t>
      </w:r>
      <w:r w:rsidRPr="52FED619">
        <w:rPr>
          <w:rFonts w:ascii="Times New Roman" w:eastAsia="Times New Roman" w:hAnsi="Times New Roman"/>
          <w:color w:val="000000" w:themeColor="text1"/>
          <w:sz w:val="24"/>
          <w:szCs w:val="24"/>
        </w:rPr>
        <w:t>. São Paulo: CETESB, 2017. Disponível em &lt;</w:t>
      </w:r>
      <w:hyperlink r:id="rId22">
        <w:r w:rsidRPr="52FED619">
          <w:rPr>
            <w:rStyle w:val="Hyperlink"/>
            <w:rFonts w:ascii="Times New Roman" w:eastAsia="Times New Roman" w:hAnsi="Times New Roman"/>
            <w:color w:val="auto"/>
            <w:sz w:val="24"/>
            <w:szCs w:val="24"/>
            <w:u w:val="none"/>
          </w:rPr>
          <w:t>http://arquivos.ambiente.sp.gov.br/legislacao/2017/02/resolucao-sma-010-2017-definicao-das-atividades-potencialmente-geradoras-de-areas-contaminadas.pdf</w:t>
        </w:r>
      </w:hyperlink>
      <w:r w:rsidRPr="52FED619">
        <w:rPr>
          <w:rFonts w:ascii="Times New Roman" w:eastAsia="Times New Roman" w:hAnsi="Times New Roman"/>
          <w:color w:val="000000" w:themeColor="text1"/>
          <w:sz w:val="24"/>
          <w:szCs w:val="24"/>
        </w:rPr>
        <w:t>&gt; Acesso em 20 de setembro de 2019.</w:t>
      </w:r>
    </w:p>
    <w:p w14:paraId="093B6537" w14:textId="11CF269E" w:rsidR="2AE68CAB" w:rsidRDefault="2AE68CAB" w:rsidP="52FED619">
      <w:pPr>
        <w:spacing w:after="0" w:line="240" w:lineRule="auto"/>
        <w:jc w:val="both"/>
        <w:rPr>
          <w:rFonts w:ascii="Times New Roman" w:eastAsia="Times New Roman" w:hAnsi="Times New Roman"/>
          <w:color w:val="000000" w:themeColor="text1"/>
          <w:sz w:val="24"/>
          <w:szCs w:val="24"/>
        </w:rPr>
      </w:pPr>
    </w:p>
    <w:p w14:paraId="605C97CE" w14:textId="39D3C433" w:rsidR="6AC9043C" w:rsidRDefault="52FED619" w:rsidP="52FED619">
      <w:pPr>
        <w:spacing w:after="0" w:line="240" w:lineRule="auto"/>
        <w:rPr>
          <w:rFonts w:ascii="Times New Roman" w:eastAsia="Times New Roman" w:hAnsi="Times New Roman"/>
          <w:color w:val="000000" w:themeColor="text1"/>
          <w:sz w:val="24"/>
          <w:szCs w:val="24"/>
        </w:rPr>
      </w:pPr>
      <w:r w:rsidRPr="52FED619">
        <w:rPr>
          <w:rFonts w:ascii="Times New Roman" w:eastAsia="Times New Roman" w:hAnsi="Times New Roman"/>
          <w:color w:val="000000" w:themeColor="text1"/>
          <w:sz w:val="24"/>
          <w:szCs w:val="24"/>
        </w:rPr>
        <w:t xml:space="preserve">SILVA, F. L.; SANTOS, L. F. M.; NOVAES, V. G. B.; MONTEIRO, D. A. S. Análise do abastecimento de água no entorno dos cemitérios São José e São Francisco – Castanhal - Pará. </w:t>
      </w:r>
      <w:r w:rsidRPr="52FED619">
        <w:rPr>
          <w:rFonts w:ascii="Times New Roman" w:eastAsia="Times New Roman" w:hAnsi="Times New Roman"/>
          <w:b/>
          <w:bCs/>
          <w:color w:val="000000" w:themeColor="text1"/>
          <w:sz w:val="24"/>
          <w:szCs w:val="24"/>
        </w:rPr>
        <w:t>XVIII Congresso Brasileiro de Águas subterrâneas</w:t>
      </w:r>
      <w:r w:rsidRPr="52FED619">
        <w:rPr>
          <w:rFonts w:ascii="Times New Roman" w:eastAsia="Times New Roman" w:hAnsi="Times New Roman"/>
          <w:color w:val="000000" w:themeColor="text1"/>
          <w:sz w:val="24"/>
          <w:szCs w:val="24"/>
        </w:rPr>
        <w:t>. Pará, 2014. Disponível em &lt;</w:t>
      </w:r>
      <w:hyperlink r:id="rId23">
        <w:r w:rsidRPr="52FED619">
          <w:rPr>
            <w:rStyle w:val="Hyperlink"/>
            <w:rFonts w:ascii="Times New Roman" w:eastAsia="Times New Roman" w:hAnsi="Times New Roman"/>
            <w:color w:val="auto"/>
            <w:sz w:val="24"/>
            <w:szCs w:val="24"/>
            <w:u w:val="none"/>
          </w:rPr>
          <w:t>https://aguassubterraneas.abas.org/asubterraneas/article/view/28336</w:t>
        </w:r>
      </w:hyperlink>
      <w:r w:rsidRPr="52FED619">
        <w:rPr>
          <w:rFonts w:ascii="Times New Roman" w:eastAsia="Times New Roman" w:hAnsi="Times New Roman"/>
          <w:sz w:val="24"/>
          <w:szCs w:val="24"/>
        </w:rPr>
        <w:t>&gt;. Acesso em 28 de maio de 2020.</w:t>
      </w:r>
    </w:p>
    <w:p w14:paraId="46551376" w14:textId="77777777" w:rsidR="004E2286" w:rsidRDefault="004E2286" w:rsidP="52FED619">
      <w:pPr>
        <w:spacing w:after="0" w:line="240" w:lineRule="auto"/>
        <w:rPr>
          <w:rFonts w:ascii="Times New Roman" w:eastAsia="Times New Roman" w:hAnsi="Times New Roman"/>
          <w:color w:val="000000" w:themeColor="text1"/>
          <w:sz w:val="24"/>
          <w:szCs w:val="24"/>
        </w:rPr>
      </w:pPr>
    </w:p>
    <w:p w14:paraId="48D874F3" w14:textId="08808691" w:rsidR="004E2286" w:rsidRDefault="52FED619" w:rsidP="52FED619">
      <w:pPr>
        <w:spacing w:after="0" w:line="240" w:lineRule="auto"/>
        <w:rPr>
          <w:rFonts w:ascii="Times New Roman" w:eastAsia="Times New Roman" w:hAnsi="Times New Roman"/>
          <w:color w:val="000000" w:themeColor="text1"/>
          <w:sz w:val="24"/>
          <w:szCs w:val="24"/>
        </w:rPr>
      </w:pPr>
      <w:r w:rsidRPr="52FED619">
        <w:rPr>
          <w:rFonts w:ascii="Times New Roman" w:eastAsia="Times New Roman" w:hAnsi="Times New Roman"/>
          <w:color w:val="000000" w:themeColor="text1"/>
          <w:sz w:val="24"/>
          <w:szCs w:val="24"/>
        </w:rPr>
        <w:lastRenderedPageBreak/>
        <w:t>SILVA, R. W. C.; MALAGUTTI FILHO, W. O emprego de métodos geofísicos na fase de investigação confirmatória em cemitérios contaminados.</w:t>
      </w:r>
      <w:r w:rsidRPr="52FED619">
        <w:rPr>
          <w:rFonts w:ascii="Times New Roman" w:eastAsia="Times New Roman" w:hAnsi="Times New Roman"/>
          <w:b/>
          <w:bCs/>
          <w:color w:val="000000" w:themeColor="text1"/>
          <w:sz w:val="24"/>
          <w:szCs w:val="24"/>
        </w:rPr>
        <w:t> Engenharia Sanitária e Ambiental.</w:t>
      </w:r>
      <w:r w:rsidRPr="52FED619">
        <w:rPr>
          <w:rFonts w:ascii="Times New Roman" w:eastAsia="Times New Roman" w:hAnsi="Times New Roman"/>
          <w:color w:val="000000" w:themeColor="text1"/>
          <w:sz w:val="24"/>
          <w:szCs w:val="24"/>
        </w:rPr>
        <w:t>, Rio de Janeiro, v. 14, n. 3, p. 327-</w:t>
      </w:r>
      <w:proofErr w:type="gramStart"/>
      <w:r w:rsidRPr="52FED619">
        <w:rPr>
          <w:rFonts w:ascii="Times New Roman" w:eastAsia="Times New Roman" w:hAnsi="Times New Roman"/>
          <w:color w:val="000000" w:themeColor="text1"/>
          <w:sz w:val="24"/>
          <w:szCs w:val="24"/>
        </w:rPr>
        <w:t xml:space="preserve">336,  </w:t>
      </w:r>
      <w:proofErr w:type="spellStart"/>
      <w:r w:rsidRPr="52FED619">
        <w:rPr>
          <w:rFonts w:ascii="Times New Roman" w:eastAsia="Times New Roman" w:hAnsi="Times New Roman"/>
          <w:color w:val="000000" w:themeColor="text1"/>
          <w:sz w:val="24"/>
          <w:szCs w:val="24"/>
        </w:rPr>
        <w:t>Sept</w:t>
      </w:r>
      <w:proofErr w:type="spellEnd"/>
      <w:proofErr w:type="gramEnd"/>
      <w:r w:rsidRPr="52FED619">
        <w:rPr>
          <w:rFonts w:ascii="Times New Roman" w:eastAsia="Times New Roman" w:hAnsi="Times New Roman"/>
          <w:color w:val="000000" w:themeColor="text1"/>
          <w:sz w:val="24"/>
          <w:szCs w:val="24"/>
        </w:rPr>
        <w:t>.  2009.   Disponível em &lt;http://www.scielo.br/scielo.php?script=sci_arttext&amp;pid=S1413-41522009000300006&amp;lng=en&amp;nrm=iso&gt;. Acesso em 02 de abril de 2020</w:t>
      </w:r>
    </w:p>
    <w:p w14:paraId="78FD05A9" w14:textId="5F328F4B" w:rsidR="52FED619" w:rsidRDefault="52FED619" w:rsidP="52FED619">
      <w:pPr>
        <w:spacing w:after="0" w:line="240" w:lineRule="auto"/>
        <w:rPr>
          <w:rFonts w:ascii="Times New Roman" w:eastAsia="Times New Roman" w:hAnsi="Times New Roman"/>
          <w:color w:val="000000" w:themeColor="text1"/>
          <w:sz w:val="24"/>
          <w:szCs w:val="24"/>
        </w:rPr>
      </w:pPr>
    </w:p>
    <w:p w14:paraId="0A429D62" w14:textId="7F5DB515" w:rsidR="52FED619" w:rsidRDefault="52FED619" w:rsidP="52FED619">
      <w:pPr>
        <w:spacing w:after="0" w:line="240" w:lineRule="auto"/>
        <w:rPr>
          <w:rFonts w:ascii="Times New Roman" w:eastAsia="Times New Roman" w:hAnsi="Times New Roman"/>
          <w:sz w:val="24"/>
          <w:szCs w:val="24"/>
        </w:rPr>
      </w:pPr>
      <w:r w:rsidRPr="52FED619">
        <w:rPr>
          <w:rFonts w:ascii="Times New Roman" w:eastAsia="Times New Roman" w:hAnsi="Times New Roman"/>
          <w:sz w:val="24"/>
          <w:szCs w:val="24"/>
        </w:rPr>
        <w:t xml:space="preserve">THOMPSON, B. Cemitérios verticais, espaço urbano e meio ambiente: O novo discurso científico universitário de incentivo a verticalização do cemitério e cremação. </w:t>
      </w:r>
      <w:r w:rsidRPr="52FED619">
        <w:rPr>
          <w:rFonts w:ascii="Times New Roman" w:eastAsia="Times New Roman" w:hAnsi="Times New Roman"/>
          <w:b/>
          <w:bCs/>
          <w:sz w:val="24"/>
          <w:szCs w:val="24"/>
        </w:rPr>
        <w:t>Primeiros Estudos</w:t>
      </w:r>
      <w:r w:rsidRPr="52FED619">
        <w:rPr>
          <w:rFonts w:ascii="Times New Roman" w:eastAsia="Times New Roman" w:hAnsi="Times New Roman"/>
          <w:sz w:val="24"/>
          <w:szCs w:val="24"/>
        </w:rPr>
        <w:t xml:space="preserve">, n. 7, p. 07-26, 21 dez. 2015. Disponível em  </w:t>
      </w:r>
    </w:p>
    <w:p w14:paraId="1F483D3C" w14:textId="42A106BF" w:rsidR="52FED619" w:rsidRDefault="52FED619" w:rsidP="52FED619">
      <w:pPr>
        <w:spacing w:after="0" w:line="240" w:lineRule="auto"/>
        <w:rPr>
          <w:rFonts w:ascii="Times New Roman" w:eastAsia="Times New Roman" w:hAnsi="Times New Roman"/>
          <w:sz w:val="24"/>
          <w:szCs w:val="24"/>
        </w:rPr>
      </w:pPr>
      <w:r w:rsidRPr="52FED619">
        <w:rPr>
          <w:rFonts w:ascii="Times New Roman" w:hAnsi="Times New Roman"/>
          <w:sz w:val="24"/>
          <w:szCs w:val="24"/>
        </w:rPr>
        <w:t>&lt;</w:t>
      </w:r>
      <w:hyperlink r:id="rId24">
        <w:r w:rsidRPr="52FED619">
          <w:rPr>
            <w:rStyle w:val="Hyperlink"/>
            <w:rFonts w:ascii="Times New Roman" w:hAnsi="Times New Roman"/>
            <w:color w:val="auto"/>
            <w:sz w:val="24"/>
            <w:szCs w:val="24"/>
            <w:u w:val="none"/>
          </w:rPr>
          <w:t>http://www.revistas.usp.br/primeirosestudos/article/view/84289</w:t>
        </w:r>
      </w:hyperlink>
      <w:r w:rsidRPr="52FED619">
        <w:rPr>
          <w:rFonts w:ascii="Times New Roman" w:hAnsi="Times New Roman"/>
          <w:sz w:val="24"/>
          <w:szCs w:val="24"/>
        </w:rPr>
        <w:t>&gt;. Acesso em 26 de maio de 2020.</w:t>
      </w:r>
    </w:p>
    <w:p w14:paraId="68D57E7C" w14:textId="340F196F" w:rsidR="52FED619" w:rsidRDefault="52FED619" w:rsidP="52FED619">
      <w:pPr>
        <w:spacing w:after="0" w:line="240" w:lineRule="auto"/>
        <w:rPr>
          <w:rFonts w:ascii="Times New Roman" w:eastAsia="Times New Roman" w:hAnsi="Times New Roman"/>
          <w:color w:val="000000" w:themeColor="text1"/>
          <w:sz w:val="24"/>
          <w:szCs w:val="24"/>
        </w:rPr>
      </w:pPr>
    </w:p>
    <w:p w14:paraId="5C4A5DD8" w14:textId="61ED1E86" w:rsidR="6AC9043C" w:rsidRPr="00AE5262" w:rsidRDefault="52FED619" w:rsidP="52FED619">
      <w:pPr>
        <w:spacing w:after="0" w:line="240" w:lineRule="auto"/>
        <w:rPr>
          <w:rFonts w:ascii="Times New Roman" w:eastAsia="Times New Roman" w:hAnsi="Times New Roman"/>
          <w:color w:val="000000" w:themeColor="text1"/>
          <w:sz w:val="24"/>
          <w:szCs w:val="24"/>
        </w:rPr>
      </w:pPr>
      <w:r w:rsidRPr="52FED619">
        <w:rPr>
          <w:rFonts w:ascii="Times New Roman" w:eastAsia="Times New Roman" w:hAnsi="Times New Roman"/>
          <w:color w:val="000000" w:themeColor="text1"/>
          <w:sz w:val="24"/>
          <w:szCs w:val="24"/>
        </w:rPr>
        <w:t>XAVIER, F. V.; MALAGUTTI FILHO, W.; SILVA, R. W. C.; MOREIRA, C. A. Emprego da sondagem elétrica vertical integrada às análises químicas e microbiológicas no diagnóstico preliminar da contaminação do solo e da água subterrânea no cemitério municipal da cidade de Rio Claro (SP).</w:t>
      </w:r>
      <w:r w:rsidRPr="52FED619">
        <w:rPr>
          <w:rFonts w:ascii="Times New Roman" w:eastAsia="Times New Roman" w:hAnsi="Times New Roman"/>
          <w:b/>
          <w:bCs/>
          <w:color w:val="000000" w:themeColor="text1"/>
          <w:sz w:val="24"/>
          <w:szCs w:val="24"/>
        </w:rPr>
        <w:t> Engenharia Sanitária e Ambiental.</w:t>
      </w:r>
      <w:r w:rsidRPr="52FED619">
        <w:rPr>
          <w:rFonts w:ascii="Times New Roman" w:eastAsia="Times New Roman" w:hAnsi="Times New Roman"/>
          <w:color w:val="000000" w:themeColor="text1"/>
          <w:sz w:val="24"/>
          <w:szCs w:val="24"/>
        </w:rPr>
        <w:t xml:space="preserve">, Rio de Janeiro, v. 23, n. 2, p. 333-344, Mar.  2018. Disponível em &lt;http://www.scielo.br/scielo.php?script=sci_arttext&amp;pid=S1413-41522018000200333&amp;lng=en&amp;nrm=iso&gt;. Acesso em 02 de abril </w:t>
      </w:r>
      <w:proofErr w:type="gramStart"/>
      <w:r w:rsidRPr="52FED619">
        <w:rPr>
          <w:rFonts w:ascii="Times New Roman" w:eastAsia="Times New Roman" w:hAnsi="Times New Roman"/>
          <w:color w:val="000000" w:themeColor="text1"/>
          <w:sz w:val="24"/>
          <w:szCs w:val="24"/>
        </w:rPr>
        <w:t>de  2020</w:t>
      </w:r>
      <w:proofErr w:type="gramEnd"/>
      <w:r w:rsidRPr="52FED619">
        <w:rPr>
          <w:rFonts w:ascii="Times New Roman" w:eastAsia="Times New Roman" w:hAnsi="Times New Roman"/>
          <w:color w:val="000000" w:themeColor="text1"/>
          <w:sz w:val="24"/>
          <w:szCs w:val="24"/>
        </w:rPr>
        <w:t>. </w:t>
      </w:r>
    </w:p>
    <w:p w14:paraId="0B18571B" w14:textId="38C5FCCE" w:rsidR="52FED619" w:rsidRDefault="52FED619" w:rsidP="52FED619">
      <w:pPr>
        <w:spacing w:after="0" w:line="240" w:lineRule="auto"/>
        <w:rPr>
          <w:rFonts w:ascii="Times New Roman" w:eastAsia="Times New Roman" w:hAnsi="Times New Roman"/>
          <w:color w:val="000000" w:themeColor="text1"/>
          <w:sz w:val="24"/>
          <w:szCs w:val="24"/>
        </w:rPr>
      </w:pPr>
    </w:p>
    <w:p w14:paraId="7A52D129" w14:textId="3175B14A" w:rsidR="6AC9043C" w:rsidRDefault="6AC9043C" w:rsidP="52FED619">
      <w:pPr>
        <w:spacing w:after="0" w:line="240" w:lineRule="auto"/>
        <w:jc w:val="both"/>
        <w:rPr>
          <w:rFonts w:ascii="Times New Roman" w:eastAsia="Times New Roman" w:hAnsi="Times New Roman"/>
          <w:sz w:val="24"/>
          <w:szCs w:val="24"/>
        </w:rPr>
      </w:pPr>
    </w:p>
    <w:p w14:paraId="438A2629" w14:textId="0EE65D31" w:rsidR="6AC9043C" w:rsidRDefault="6AC9043C" w:rsidP="52FED619">
      <w:pPr>
        <w:spacing w:after="0" w:line="240" w:lineRule="auto"/>
        <w:jc w:val="both"/>
        <w:rPr>
          <w:rFonts w:ascii="Times New Roman" w:hAnsi="Times New Roman"/>
          <w:sz w:val="24"/>
          <w:szCs w:val="24"/>
        </w:rPr>
      </w:pPr>
    </w:p>
    <w:p w14:paraId="344BA583" w14:textId="2E37DB71" w:rsidR="6AC9043C" w:rsidRPr="004E2286" w:rsidRDefault="6AC9043C" w:rsidP="52FED619">
      <w:pPr>
        <w:spacing w:after="0" w:line="240" w:lineRule="auto"/>
        <w:jc w:val="both"/>
        <w:rPr>
          <w:rFonts w:ascii="Times New Roman" w:eastAsia="Times New Roman" w:hAnsi="Times New Roman"/>
          <w:color w:val="000000" w:themeColor="text1"/>
          <w:sz w:val="24"/>
          <w:szCs w:val="24"/>
        </w:rPr>
      </w:pPr>
    </w:p>
    <w:p w14:paraId="0DAB4F6A" w14:textId="44AD7608" w:rsidR="6AC9043C" w:rsidRPr="004E2286" w:rsidRDefault="6AC9043C" w:rsidP="6AC9043C">
      <w:pPr>
        <w:rPr>
          <w:rFonts w:ascii="Times New Roman" w:eastAsia="Times New Roman" w:hAnsi="Times New Roman"/>
          <w:color w:val="000000" w:themeColor="text1"/>
          <w:sz w:val="24"/>
          <w:szCs w:val="24"/>
        </w:rPr>
      </w:pPr>
    </w:p>
    <w:p w14:paraId="424A06C1" w14:textId="2EB52883" w:rsidR="6AC9043C" w:rsidRDefault="6AC9043C" w:rsidP="6AC9043C">
      <w:pPr>
        <w:rPr>
          <w:rFonts w:ascii="Times New Roman" w:eastAsia="Times New Roman" w:hAnsi="Times New Roman"/>
          <w:color w:val="000000" w:themeColor="text1"/>
          <w:sz w:val="24"/>
          <w:szCs w:val="24"/>
        </w:rPr>
      </w:pPr>
    </w:p>
    <w:p w14:paraId="2031CB94" w14:textId="2106293D" w:rsidR="6AC9043C" w:rsidRDefault="6AC9043C" w:rsidP="6AC9043C">
      <w:pPr>
        <w:jc w:val="both"/>
        <w:rPr>
          <w:rFonts w:ascii="Times New Roman" w:eastAsia="Times New Roman" w:hAnsi="Times New Roman"/>
          <w:sz w:val="24"/>
          <w:szCs w:val="24"/>
        </w:rPr>
      </w:pPr>
    </w:p>
    <w:sectPr w:rsidR="6AC9043C" w:rsidSect="00892E16">
      <w:headerReference w:type="default" r:id="rId25"/>
      <w:footerReference w:type="default" r:id="rId26"/>
      <w:pgSz w:w="11907" w:h="16839"/>
      <w:pgMar w:top="1440" w:right="1440" w:bottom="1440" w:left="1440" w:header="0"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7B7423F4" w14:textId="77777777" w:rsidR="00FD3514" w:rsidRDefault="00FD3514" w:rsidP="006E2BED">
      <w:pPr>
        <w:spacing w:after="0" w:line="240" w:lineRule="auto"/>
      </w:pPr>
      <w:r>
        <w:separator/>
      </w:r>
    </w:p>
  </w:endnote>
  <w:endnote w:type="continuationSeparator" w:id="0">
    <w:p w14:paraId="21D9CC87" w14:textId="77777777" w:rsidR="00FD3514" w:rsidRDefault="00FD3514" w:rsidP="006E2BE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ATRotisSansSerif">
    <w:altName w:val="Calibri"/>
    <w:panose1 w:val="00000000000000000000"/>
    <w:charset w:val="00"/>
    <w:family w:val="swiss"/>
    <w:notTrueType/>
    <w:pitch w:val="variable"/>
    <w:sig w:usb0="00000003" w:usb1="00000000" w:usb2="00000000" w:usb3="00000000" w:csb0="00000001" w:csb1="00000000"/>
  </w:font>
  <w:font w:name="Yu Gothic Light">
    <w:altName w:val="游ゴシック Light"/>
    <w:panose1 w:val="020B0300000000000000"/>
    <w:charset w:val="80"/>
    <w:family w:val="swiss"/>
    <w:pitch w:val="variable"/>
    <w:sig w:usb0="E00002FF" w:usb1="2AC7FDFF" w:usb2="00000016" w:usb3="00000000" w:csb0="0002009F" w:csb1="00000000"/>
  </w:font>
  <w:font w:name="Calibri Light">
    <w:panose1 w:val="020F0302020204030204"/>
    <w:charset w:val="00"/>
    <w:family w:val="swiss"/>
    <w:pitch w:val="variable"/>
    <w:sig w:usb0="E4002EFF" w:usb1="C000247B" w:usb2="00000009" w:usb3="00000000" w:csb0="000001FF" w:csb1="00000000"/>
  </w:font>
  <w:font w:name="Yu Mincho">
    <w:altName w:val="游明朝"/>
    <w:charset w:val="80"/>
    <w:family w:val="roman"/>
    <w:pitch w:val="variable"/>
    <w:sig w:usb0="800002E7" w:usb1="2AC7FCFF" w:usb2="00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0F6F4E50" w14:textId="7DF15DCC" w:rsidR="00A5081A" w:rsidRPr="000D5E53" w:rsidRDefault="00A5081A" w:rsidP="00634EC3">
    <w:pPr>
      <w:pStyle w:val="Rodap"/>
      <w:jc w:val="right"/>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0180F558" w14:textId="77777777" w:rsidR="00FD3514" w:rsidRDefault="00FD3514" w:rsidP="006E2BED">
      <w:pPr>
        <w:spacing w:after="0" w:line="240" w:lineRule="auto"/>
      </w:pPr>
      <w:r>
        <w:separator/>
      </w:r>
    </w:p>
  </w:footnote>
  <w:footnote w:type="continuationSeparator" w:id="0">
    <w:p w14:paraId="77E5EBC4" w14:textId="77777777" w:rsidR="00FD3514" w:rsidRDefault="00FD3514" w:rsidP="006E2BED">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70DF9E56" w14:textId="77777777" w:rsidR="00A5081A" w:rsidRDefault="00A5081A" w:rsidP="00A5081A">
    <w:pPr>
      <w:pStyle w:val="Cabealho"/>
    </w:pPr>
  </w:p>
  <w:p w14:paraId="7BC21C3B" w14:textId="77777777" w:rsidR="00A5081A" w:rsidRDefault="00C41143" w:rsidP="00A5081A">
    <w:pPr>
      <w:pStyle w:val="Cabealho"/>
    </w:pPr>
    <w:r w:rsidRPr="00A5081A">
      <w:rPr>
        <w:noProof/>
        <w:lang w:eastAsia="pt-BR"/>
      </w:rPr>
      <w:drawing>
        <wp:inline distT="0" distB="0" distL="0" distR="0" wp14:anchorId="600B1997" wp14:editId="07777777">
          <wp:extent cx="1390650" cy="1028700"/>
          <wp:effectExtent l="0" t="0" r="0" b="0"/>
          <wp:docPr id="1" name="Imagem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m 8"/>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390650" cy="1028700"/>
                  </a:xfrm>
                  <a:prstGeom prst="rect">
                    <a:avLst/>
                  </a:prstGeom>
                  <a:noFill/>
                  <a:ln>
                    <a:noFill/>
                  </a:ln>
                </pic:spPr>
              </pic:pic>
            </a:graphicData>
          </a:graphic>
        </wp:inline>
      </w:drawing>
    </w:r>
    <w:r w:rsidR="00A5081A">
      <w:tab/>
    </w:r>
    <w:r w:rsidR="00A5081A" w:rsidRPr="73DB2BF9">
      <w:rPr>
        <w:rFonts w:ascii="ATRotisSansSerif" w:hAnsi="ATRotisSansSerif"/>
        <w:b/>
        <w:bCs/>
        <w:sz w:val="16"/>
        <w:szCs w:val="16"/>
      </w:rPr>
      <w:t>http://ensaios.usf.edu.br</w:t>
    </w:r>
  </w:p>
  <w:p w14:paraId="44E871BC" w14:textId="77777777" w:rsidR="006E2BED" w:rsidRDefault="006E2BED" w:rsidP="00A5081A">
    <w:pPr>
      <w:pStyle w:val="Cabealho"/>
      <w:pBdr>
        <w:bottom w:val="single" w:sz="4" w:space="1" w:color="auto"/>
      </w:pBd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E5804A6"/>
    <w:multiLevelType w:val="hybridMultilevel"/>
    <w:tmpl w:val="C31A32E2"/>
    <w:lvl w:ilvl="0" w:tplc="04160017">
      <w:start w:val="1"/>
      <w:numFmt w:val="lowerLetter"/>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1" w15:restartNumberingAfterBreak="0">
    <w:nsid w:val="0F531365"/>
    <w:multiLevelType w:val="hybridMultilevel"/>
    <w:tmpl w:val="13308BDE"/>
    <w:lvl w:ilvl="0" w:tplc="04160017">
      <w:start w:val="1"/>
      <w:numFmt w:val="lowerLetter"/>
      <w:lvlText w:val="%1)"/>
      <w:lvlJc w:val="left"/>
      <w:pPr>
        <w:ind w:left="720" w:hanging="360"/>
      </w:pPr>
      <w:rPr>
        <w:rFonts w:hint="default"/>
        <w:color w:val="auto"/>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2" w15:restartNumberingAfterBreak="0">
    <w:nsid w:val="30671AFE"/>
    <w:multiLevelType w:val="hybridMultilevel"/>
    <w:tmpl w:val="0A1C2E8A"/>
    <w:lvl w:ilvl="0" w:tplc="F43084B2">
      <w:start w:val="1"/>
      <w:numFmt w:val="lowerLetter"/>
      <w:lvlText w:val="%1)"/>
      <w:lvlJc w:val="left"/>
      <w:pPr>
        <w:ind w:left="720" w:hanging="360"/>
      </w:pPr>
      <w:rPr>
        <w:rFonts w:cs="Calibri" w:hint="default"/>
        <w:color w:val="auto"/>
        <w:sz w:val="24"/>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3" w15:restartNumberingAfterBreak="0">
    <w:nsid w:val="476E7D9B"/>
    <w:multiLevelType w:val="hybridMultilevel"/>
    <w:tmpl w:val="2A5C71C8"/>
    <w:lvl w:ilvl="0" w:tplc="7C7ABCD8">
      <w:start w:val="1"/>
      <w:numFmt w:val="decimal"/>
      <w:lvlText w:val="%1"/>
      <w:lvlJc w:val="left"/>
      <w:pPr>
        <w:ind w:left="1260" w:hanging="360"/>
      </w:pPr>
      <w:rPr>
        <w:rFonts w:hint="default"/>
      </w:rPr>
    </w:lvl>
    <w:lvl w:ilvl="1" w:tplc="04160019" w:tentative="1">
      <w:start w:val="1"/>
      <w:numFmt w:val="lowerLetter"/>
      <w:lvlText w:val="%2."/>
      <w:lvlJc w:val="left"/>
      <w:pPr>
        <w:ind w:left="1980" w:hanging="360"/>
      </w:pPr>
    </w:lvl>
    <w:lvl w:ilvl="2" w:tplc="0416001B" w:tentative="1">
      <w:start w:val="1"/>
      <w:numFmt w:val="lowerRoman"/>
      <w:lvlText w:val="%3."/>
      <w:lvlJc w:val="right"/>
      <w:pPr>
        <w:ind w:left="2700" w:hanging="180"/>
      </w:pPr>
    </w:lvl>
    <w:lvl w:ilvl="3" w:tplc="0416000F" w:tentative="1">
      <w:start w:val="1"/>
      <w:numFmt w:val="decimal"/>
      <w:lvlText w:val="%4."/>
      <w:lvlJc w:val="left"/>
      <w:pPr>
        <w:ind w:left="3420" w:hanging="360"/>
      </w:pPr>
    </w:lvl>
    <w:lvl w:ilvl="4" w:tplc="04160019" w:tentative="1">
      <w:start w:val="1"/>
      <w:numFmt w:val="lowerLetter"/>
      <w:lvlText w:val="%5."/>
      <w:lvlJc w:val="left"/>
      <w:pPr>
        <w:ind w:left="4140" w:hanging="360"/>
      </w:pPr>
    </w:lvl>
    <w:lvl w:ilvl="5" w:tplc="0416001B" w:tentative="1">
      <w:start w:val="1"/>
      <w:numFmt w:val="lowerRoman"/>
      <w:lvlText w:val="%6."/>
      <w:lvlJc w:val="right"/>
      <w:pPr>
        <w:ind w:left="4860" w:hanging="180"/>
      </w:pPr>
    </w:lvl>
    <w:lvl w:ilvl="6" w:tplc="0416000F" w:tentative="1">
      <w:start w:val="1"/>
      <w:numFmt w:val="decimal"/>
      <w:lvlText w:val="%7."/>
      <w:lvlJc w:val="left"/>
      <w:pPr>
        <w:ind w:left="5580" w:hanging="360"/>
      </w:pPr>
    </w:lvl>
    <w:lvl w:ilvl="7" w:tplc="04160019" w:tentative="1">
      <w:start w:val="1"/>
      <w:numFmt w:val="lowerLetter"/>
      <w:lvlText w:val="%8."/>
      <w:lvlJc w:val="left"/>
      <w:pPr>
        <w:ind w:left="6300" w:hanging="360"/>
      </w:pPr>
    </w:lvl>
    <w:lvl w:ilvl="8" w:tplc="0416001B" w:tentative="1">
      <w:start w:val="1"/>
      <w:numFmt w:val="lowerRoman"/>
      <w:lvlText w:val="%9."/>
      <w:lvlJc w:val="right"/>
      <w:pPr>
        <w:ind w:left="7020" w:hanging="180"/>
      </w:pPr>
    </w:lvl>
  </w:abstractNum>
  <w:abstractNum w:abstractNumId="4" w15:restartNumberingAfterBreak="0">
    <w:nsid w:val="488A0938"/>
    <w:multiLevelType w:val="hybridMultilevel"/>
    <w:tmpl w:val="B20E4F96"/>
    <w:lvl w:ilvl="0" w:tplc="404CF35C">
      <w:start w:val="1"/>
      <w:numFmt w:val="lowerLetter"/>
      <w:lvlText w:val="%1)"/>
      <w:lvlJc w:val="left"/>
      <w:pPr>
        <w:ind w:left="720" w:hanging="360"/>
      </w:pPr>
      <w:rPr>
        <w:rFonts w:hint="default"/>
        <w:b/>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num w:numId="1">
    <w:abstractNumId w:val="3"/>
  </w:num>
  <w:num w:numId="2">
    <w:abstractNumId w:val="1"/>
  </w:num>
  <w:num w:numId="3">
    <w:abstractNumId w:val="0"/>
  </w:num>
  <w:num w:numId="4">
    <w:abstractNumId w:val="2"/>
  </w:num>
  <w:num w:numId="5">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E2BED"/>
    <w:rsid w:val="000212D7"/>
    <w:rsid w:val="00046B49"/>
    <w:rsid w:val="0006170B"/>
    <w:rsid w:val="00074EDE"/>
    <w:rsid w:val="00091CEE"/>
    <w:rsid w:val="000A1383"/>
    <w:rsid w:val="000D3581"/>
    <w:rsid w:val="000D3A76"/>
    <w:rsid w:val="000D5E53"/>
    <w:rsid w:val="00114552"/>
    <w:rsid w:val="00152867"/>
    <w:rsid w:val="00171F2A"/>
    <w:rsid w:val="001D05B7"/>
    <w:rsid w:val="001E5DA9"/>
    <w:rsid w:val="001F4CF2"/>
    <w:rsid w:val="00253185"/>
    <w:rsid w:val="00266199"/>
    <w:rsid w:val="00274821"/>
    <w:rsid w:val="00280D50"/>
    <w:rsid w:val="0029396B"/>
    <w:rsid w:val="002D52B1"/>
    <w:rsid w:val="002E3011"/>
    <w:rsid w:val="002E6128"/>
    <w:rsid w:val="003042BA"/>
    <w:rsid w:val="00306BD9"/>
    <w:rsid w:val="00376C1A"/>
    <w:rsid w:val="0038534D"/>
    <w:rsid w:val="00386255"/>
    <w:rsid w:val="00395106"/>
    <w:rsid w:val="003D09E8"/>
    <w:rsid w:val="003F3AAA"/>
    <w:rsid w:val="00404129"/>
    <w:rsid w:val="004048B2"/>
    <w:rsid w:val="00405A4B"/>
    <w:rsid w:val="00415E7D"/>
    <w:rsid w:val="00416201"/>
    <w:rsid w:val="004429E1"/>
    <w:rsid w:val="00444553"/>
    <w:rsid w:val="004547AB"/>
    <w:rsid w:val="00454B90"/>
    <w:rsid w:val="00462092"/>
    <w:rsid w:val="00475DE4"/>
    <w:rsid w:val="004B2BE1"/>
    <w:rsid w:val="004B3A1B"/>
    <w:rsid w:val="004C0632"/>
    <w:rsid w:val="004C21A1"/>
    <w:rsid w:val="004D16FB"/>
    <w:rsid w:val="004E2286"/>
    <w:rsid w:val="004F5015"/>
    <w:rsid w:val="0051216D"/>
    <w:rsid w:val="00513029"/>
    <w:rsid w:val="00536B8B"/>
    <w:rsid w:val="0054029F"/>
    <w:rsid w:val="00573EFF"/>
    <w:rsid w:val="00593309"/>
    <w:rsid w:val="00595C71"/>
    <w:rsid w:val="005A0C0E"/>
    <w:rsid w:val="005B4265"/>
    <w:rsid w:val="005D1AC9"/>
    <w:rsid w:val="00600FAF"/>
    <w:rsid w:val="00617F0F"/>
    <w:rsid w:val="00634EC3"/>
    <w:rsid w:val="00643993"/>
    <w:rsid w:val="00647367"/>
    <w:rsid w:val="00666D0B"/>
    <w:rsid w:val="006673F2"/>
    <w:rsid w:val="006726FC"/>
    <w:rsid w:val="00684772"/>
    <w:rsid w:val="00694D10"/>
    <w:rsid w:val="006C3D9B"/>
    <w:rsid w:val="006C3EE4"/>
    <w:rsid w:val="006C6F12"/>
    <w:rsid w:val="006E2BED"/>
    <w:rsid w:val="006E5341"/>
    <w:rsid w:val="00705607"/>
    <w:rsid w:val="00720072"/>
    <w:rsid w:val="0075366D"/>
    <w:rsid w:val="00763A6C"/>
    <w:rsid w:val="0077315D"/>
    <w:rsid w:val="00782AAD"/>
    <w:rsid w:val="007845E6"/>
    <w:rsid w:val="00797981"/>
    <w:rsid w:val="007A5C12"/>
    <w:rsid w:val="007B117A"/>
    <w:rsid w:val="007C4345"/>
    <w:rsid w:val="007F7CD8"/>
    <w:rsid w:val="00812439"/>
    <w:rsid w:val="00833AE7"/>
    <w:rsid w:val="008504A7"/>
    <w:rsid w:val="00854FB4"/>
    <w:rsid w:val="00874EF5"/>
    <w:rsid w:val="00892E16"/>
    <w:rsid w:val="008A5D25"/>
    <w:rsid w:val="008D46DF"/>
    <w:rsid w:val="008E4719"/>
    <w:rsid w:val="008F3A97"/>
    <w:rsid w:val="008F5DA2"/>
    <w:rsid w:val="0090424D"/>
    <w:rsid w:val="00904295"/>
    <w:rsid w:val="00904C36"/>
    <w:rsid w:val="009211F2"/>
    <w:rsid w:val="00922791"/>
    <w:rsid w:val="009A2DA5"/>
    <w:rsid w:val="009A4378"/>
    <w:rsid w:val="009C6A44"/>
    <w:rsid w:val="009D7E46"/>
    <w:rsid w:val="009E369E"/>
    <w:rsid w:val="009E4739"/>
    <w:rsid w:val="00A13BF5"/>
    <w:rsid w:val="00A144E8"/>
    <w:rsid w:val="00A45693"/>
    <w:rsid w:val="00A45E75"/>
    <w:rsid w:val="00A5081A"/>
    <w:rsid w:val="00A714C7"/>
    <w:rsid w:val="00A833EC"/>
    <w:rsid w:val="00A96106"/>
    <w:rsid w:val="00A97D4F"/>
    <w:rsid w:val="00AB3925"/>
    <w:rsid w:val="00AC5F1E"/>
    <w:rsid w:val="00AD519D"/>
    <w:rsid w:val="00AE5262"/>
    <w:rsid w:val="00B016BD"/>
    <w:rsid w:val="00B0188C"/>
    <w:rsid w:val="00B01C82"/>
    <w:rsid w:val="00B01CAF"/>
    <w:rsid w:val="00B0448F"/>
    <w:rsid w:val="00B05653"/>
    <w:rsid w:val="00B0627B"/>
    <w:rsid w:val="00B07091"/>
    <w:rsid w:val="00B11E36"/>
    <w:rsid w:val="00BA12A8"/>
    <w:rsid w:val="00BA261D"/>
    <w:rsid w:val="00BC47CB"/>
    <w:rsid w:val="00BD3CD7"/>
    <w:rsid w:val="00BD5F52"/>
    <w:rsid w:val="00BE4697"/>
    <w:rsid w:val="00C13C26"/>
    <w:rsid w:val="00C35CAA"/>
    <w:rsid w:val="00C41143"/>
    <w:rsid w:val="00C4350B"/>
    <w:rsid w:val="00C51279"/>
    <w:rsid w:val="00C85B3E"/>
    <w:rsid w:val="00CC438B"/>
    <w:rsid w:val="00CD22B0"/>
    <w:rsid w:val="00CD2B7F"/>
    <w:rsid w:val="00CE7996"/>
    <w:rsid w:val="00CF45AF"/>
    <w:rsid w:val="00D24D42"/>
    <w:rsid w:val="00D36E9D"/>
    <w:rsid w:val="00D46FD7"/>
    <w:rsid w:val="00DD1E67"/>
    <w:rsid w:val="00DDBE28"/>
    <w:rsid w:val="00DE3CCD"/>
    <w:rsid w:val="00DF6D17"/>
    <w:rsid w:val="00E26E1B"/>
    <w:rsid w:val="00E36A52"/>
    <w:rsid w:val="00E45798"/>
    <w:rsid w:val="00E55477"/>
    <w:rsid w:val="00E64CD3"/>
    <w:rsid w:val="00E7521D"/>
    <w:rsid w:val="00E863E6"/>
    <w:rsid w:val="00E873BE"/>
    <w:rsid w:val="00E9688B"/>
    <w:rsid w:val="00E96E44"/>
    <w:rsid w:val="00EA1AB0"/>
    <w:rsid w:val="00EC034F"/>
    <w:rsid w:val="00EC3436"/>
    <w:rsid w:val="00EE560A"/>
    <w:rsid w:val="00EF736F"/>
    <w:rsid w:val="00F12026"/>
    <w:rsid w:val="00F14F61"/>
    <w:rsid w:val="00F15C1D"/>
    <w:rsid w:val="00F323FE"/>
    <w:rsid w:val="00F4323E"/>
    <w:rsid w:val="00F53D4A"/>
    <w:rsid w:val="00F71244"/>
    <w:rsid w:val="00FB7449"/>
    <w:rsid w:val="00FC6FD6"/>
    <w:rsid w:val="00FC7EB2"/>
    <w:rsid w:val="00FD25DA"/>
    <w:rsid w:val="00FD3514"/>
    <w:rsid w:val="00FD662E"/>
    <w:rsid w:val="1B9D6706"/>
    <w:rsid w:val="1C223F74"/>
    <w:rsid w:val="2AE68CAB"/>
    <w:rsid w:val="31CFE6DF"/>
    <w:rsid w:val="35BB2022"/>
    <w:rsid w:val="3943AAEE"/>
    <w:rsid w:val="3F43D98A"/>
    <w:rsid w:val="4EEDBD7C"/>
    <w:rsid w:val="50D648A3"/>
    <w:rsid w:val="52FED619"/>
    <w:rsid w:val="5AD5CDBD"/>
    <w:rsid w:val="6AC9043C"/>
    <w:rsid w:val="70EB8CF4"/>
    <w:rsid w:val="73DB2BF9"/>
    <w:rsid w:val="7CAD2C0C"/>
  </w:rsids>
  <m:mathPr>
    <m:mathFont m:val="Cambria Math"/>
    <m:brkBin m:val="before"/>
    <m:brkBinSub m:val="--"/>
    <m:smallFrac m:val="0"/>
    <m:dispDef/>
    <m:lMargin m:val="0"/>
    <m:rMargin m:val="0"/>
    <m:defJc m:val="centerGroup"/>
    <m:wrapIndent m:val="1440"/>
    <m:intLim m:val="subSup"/>
    <m:naryLim m:val="undOvr"/>
  </m:mathPr>
  <w:themeFontLang w:val="pt-BR"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40ABCAC"/>
  <w15:docId w15:val="{BA38A89F-F603-46AB-9104-F3A49675ED5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Calibri" w:eastAsia="Calibri" w:hAnsi="Calibri" w:cs="Times New Roman"/>
        <w:lang w:val="pt-BR" w:eastAsia="ja-JP"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F736F"/>
    <w:pPr>
      <w:spacing w:after="200" w:line="276" w:lineRule="auto"/>
    </w:pPr>
    <w:rPr>
      <w:sz w:val="22"/>
      <w:szCs w:val="22"/>
      <w:lang w:eastAsia="en-US"/>
    </w:rPr>
  </w:style>
  <w:style w:type="paragraph" w:styleId="Ttulo1">
    <w:name w:val="heading 1"/>
    <w:basedOn w:val="Normal"/>
    <w:next w:val="Normal"/>
    <w:link w:val="Ttulo1Char"/>
    <w:qFormat/>
    <w:rsid w:val="005D1AC9"/>
    <w:pPr>
      <w:keepNext/>
      <w:tabs>
        <w:tab w:val="left" w:pos="6840"/>
      </w:tabs>
      <w:spacing w:after="0" w:line="360" w:lineRule="auto"/>
      <w:jc w:val="both"/>
      <w:outlineLvl w:val="0"/>
    </w:pPr>
    <w:rPr>
      <w:rFonts w:ascii="Times New Roman" w:eastAsia="Times New Roman" w:hAnsi="Times New Roman"/>
      <w:b/>
      <w:bCs/>
      <w:sz w:val="24"/>
      <w:szCs w:val="24"/>
      <w:lang w:val="x-none" w:eastAsia="x-none"/>
    </w:rPr>
  </w:style>
  <w:style w:type="paragraph" w:styleId="Ttulo2">
    <w:name w:val="heading 2"/>
    <w:basedOn w:val="Normal"/>
    <w:next w:val="Normal"/>
    <w:link w:val="Ttulo2Char"/>
    <w:qFormat/>
    <w:rsid w:val="005D1AC9"/>
    <w:pPr>
      <w:keepNext/>
      <w:spacing w:after="0" w:line="360" w:lineRule="auto"/>
      <w:jc w:val="both"/>
      <w:outlineLvl w:val="1"/>
    </w:pPr>
    <w:rPr>
      <w:rFonts w:ascii="Times New Roman" w:eastAsia="Times New Roman" w:hAnsi="Times New Roman"/>
      <w:sz w:val="24"/>
      <w:szCs w:val="24"/>
      <w:u w:val="single"/>
      <w:lang w:val="x-none" w:eastAsia="x-none"/>
    </w:rPr>
  </w:style>
  <w:style w:type="paragraph" w:styleId="Ttulo3">
    <w:name w:val="heading 3"/>
    <w:basedOn w:val="Normal"/>
    <w:next w:val="Normal"/>
    <w:link w:val="Ttulo3Char"/>
    <w:qFormat/>
    <w:rsid w:val="005D1AC9"/>
    <w:pPr>
      <w:keepNext/>
      <w:spacing w:after="0" w:line="360" w:lineRule="auto"/>
      <w:outlineLvl w:val="2"/>
    </w:pPr>
    <w:rPr>
      <w:rFonts w:ascii="Times New Roman" w:eastAsia="Times New Roman" w:hAnsi="Times New Roman"/>
      <w:b/>
      <w:bCs/>
      <w:sz w:val="24"/>
      <w:szCs w:val="24"/>
      <w:lang w:val="x-none" w:eastAsia="x-none"/>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styleId="Cabealho">
    <w:name w:val="header"/>
    <w:basedOn w:val="Normal"/>
    <w:link w:val="CabealhoChar"/>
    <w:uiPriority w:val="99"/>
    <w:unhideWhenUsed/>
    <w:rsid w:val="006E2BED"/>
    <w:pPr>
      <w:tabs>
        <w:tab w:val="center" w:pos="4252"/>
        <w:tab w:val="right" w:pos="8504"/>
      </w:tabs>
      <w:spacing w:after="0" w:line="240" w:lineRule="auto"/>
    </w:pPr>
  </w:style>
  <w:style w:type="character" w:customStyle="1" w:styleId="CabealhoChar">
    <w:name w:val="Cabeçalho Char"/>
    <w:basedOn w:val="Fontepargpadro"/>
    <w:link w:val="Cabealho"/>
    <w:uiPriority w:val="99"/>
    <w:rsid w:val="006E2BED"/>
  </w:style>
  <w:style w:type="paragraph" w:styleId="Rodap">
    <w:name w:val="footer"/>
    <w:basedOn w:val="Normal"/>
    <w:link w:val="RodapChar"/>
    <w:uiPriority w:val="99"/>
    <w:unhideWhenUsed/>
    <w:rsid w:val="006E2BED"/>
    <w:pPr>
      <w:tabs>
        <w:tab w:val="center" w:pos="4252"/>
        <w:tab w:val="right" w:pos="8504"/>
      </w:tabs>
      <w:spacing w:after="0" w:line="240" w:lineRule="auto"/>
    </w:pPr>
  </w:style>
  <w:style w:type="character" w:customStyle="1" w:styleId="RodapChar">
    <w:name w:val="Rodapé Char"/>
    <w:basedOn w:val="Fontepargpadro"/>
    <w:link w:val="Rodap"/>
    <w:uiPriority w:val="99"/>
    <w:rsid w:val="006E2BED"/>
  </w:style>
  <w:style w:type="paragraph" w:styleId="Textodebalo">
    <w:name w:val="Balloon Text"/>
    <w:basedOn w:val="Normal"/>
    <w:link w:val="TextodebaloChar"/>
    <w:uiPriority w:val="99"/>
    <w:semiHidden/>
    <w:unhideWhenUsed/>
    <w:rsid w:val="006E2BED"/>
    <w:pPr>
      <w:spacing w:after="0" w:line="240" w:lineRule="auto"/>
    </w:pPr>
    <w:rPr>
      <w:rFonts w:ascii="Tahoma" w:hAnsi="Tahoma"/>
      <w:sz w:val="16"/>
      <w:szCs w:val="16"/>
      <w:lang w:val="x-none" w:eastAsia="x-none"/>
    </w:rPr>
  </w:style>
  <w:style w:type="character" w:customStyle="1" w:styleId="TextodebaloChar">
    <w:name w:val="Texto de balão Char"/>
    <w:link w:val="Textodebalo"/>
    <w:uiPriority w:val="99"/>
    <w:semiHidden/>
    <w:rsid w:val="006E2BED"/>
    <w:rPr>
      <w:rFonts w:ascii="Tahoma" w:hAnsi="Tahoma" w:cs="Tahoma"/>
      <w:sz w:val="16"/>
      <w:szCs w:val="16"/>
    </w:rPr>
  </w:style>
  <w:style w:type="paragraph" w:styleId="NormalWeb">
    <w:name w:val="Normal (Web)"/>
    <w:basedOn w:val="Normal"/>
    <w:uiPriority w:val="99"/>
    <w:unhideWhenUsed/>
    <w:rsid w:val="006E2BED"/>
    <w:pPr>
      <w:spacing w:before="100" w:beforeAutospacing="1" w:after="100" w:afterAutospacing="1" w:line="240" w:lineRule="auto"/>
    </w:pPr>
    <w:rPr>
      <w:rFonts w:ascii="Times New Roman" w:eastAsia="Times New Roman" w:hAnsi="Times New Roman"/>
      <w:sz w:val="24"/>
      <w:szCs w:val="24"/>
      <w:lang w:eastAsia="pt-BR"/>
    </w:rPr>
  </w:style>
  <w:style w:type="paragraph" w:styleId="Corpodetexto">
    <w:name w:val="Body Text"/>
    <w:basedOn w:val="Normal"/>
    <w:link w:val="CorpodetextoChar"/>
    <w:semiHidden/>
    <w:rsid w:val="00EF736F"/>
    <w:pPr>
      <w:spacing w:after="0" w:line="240" w:lineRule="auto"/>
    </w:pPr>
    <w:rPr>
      <w:rFonts w:ascii="Arial" w:eastAsia="Times New Roman" w:hAnsi="Arial"/>
      <w:b/>
      <w:sz w:val="28"/>
      <w:szCs w:val="20"/>
      <w:lang w:val="x-none" w:eastAsia="pt-BR"/>
    </w:rPr>
  </w:style>
  <w:style w:type="character" w:customStyle="1" w:styleId="CorpodetextoChar">
    <w:name w:val="Corpo de texto Char"/>
    <w:link w:val="Corpodetexto"/>
    <w:semiHidden/>
    <w:rsid w:val="00EF736F"/>
    <w:rPr>
      <w:rFonts w:ascii="Arial" w:eastAsia="Times New Roman" w:hAnsi="Arial" w:cs="Times New Roman"/>
      <w:b/>
      <w:sz w:val="28"/>
      <w:szCs w:val="20"/>
      <w:lang w:eastAsia="pt-BR"/>
    </w:rPr>
  </w:style>
  <w:style w:type="character" w:customStyle="1" w:styleId="apple-converted-space">
    <w:name w:val="apple-converted-space"/>
    <w:rsid w:val="00CC438B"/>
  </w:style>
  <w:style w:type="character" w:styleId="Forte">
    <w:name w:val="Strong"/>
    <w:uiPriority w:val="22"/>
    <w:qFormat/>
    <w:rsid w:val="00CC438B"/>
    <w:rPr>
      <w:b/>
      <w:bCs/>
    </w:rPr>
  </w:style>
  <w:style w:type="paragraph" w:styleId="Corpodetexto2">
    <w:name w:val="Body Text 2"/>
    <w:basedOn w:val="Normal"/>
    <w:link w:val="Corpodetexto2Char"/>
    <w:uiPriority w:val="99"/>
    <w:unhideWhenUsed/>
    <w:rsid w:val="005D1AC9"/>
    <w:pPr>
      <w:spacing w:after="120" w:line="480" w:lineRule="auto"/>
    </w:pPr>
    <w:rPr>
      <w:lang w:val="x-none"/>
    </w:rPr>
  </w:style>
  <w:style w:type="character" w:customStyle="1" w:styleId="Corpodetexto2Char">
    <w:name w:val="Corpo de texto 2 Char"/>
    <w:link w:val="Corpodetexto2"/>
    <w:uiPriority w:val="99"/>
    <w:rsid w:val="005D1AC9"/>
    <w:rPr>
      <w:sz w:val="22"/>
      <w:szCs w:val="22"/>
      <w:lang w:eastAsia="en-US"/>
    </w:rPr>
  </w:style>
  <w:style w:type="character" w:customStyle="1" w:styleId="Ttulo1Char">
    <w:name w:val="Título 1 Char"/>
    <w:link w:val="Ttulo1"/>
    <w:rsid w:val="005D1AC9"/>
    <w:rPr>
      <w:rFonts w:ascii="Times New Roman" w:eastAsia="Times New Roman" w:hAnsi="Times New Roman"/>
      <w:b/>
      <w:bCs/>
      <w:sz w:val="24"/>
      <w:szCs w:val="24"/>
    </w:rPr>
  </w:style>
  <w:style w:type="character" w:customStyle="1" w:styleId="Ttulo2Char">
    <w:name w:val="Título 2 Char"/>
    <w:link w:val="Ttulo2"/>
    <w:rsid w:val="005D1AC9"/>
    <w:rPr>
      <w:rFonts w:ascii="Times New Roman" w:eastAsia="Times New Roman" w:hAnsi="Times New Roman"/>
      <w:sz w:val="24"/>
      <w:szCs w:val="24"/>
      <w:u w:val="single"/>
    </w:rPr>
  </w:style>
  <w:style w:type="character" w:customStyle="1" w:styleId="Ttulo3Char">
    <w:name w:val="Título 3 Char"/>
    <w:link w:val="Ttulo3"/>
    <w:rsid w:val="005D1AC9"/>
    <w:rPr>
      <w:rFonts w:ascii="Times New Roman" w:eastAsia="Times New Roman" w:hAnsi="Times New Roman"/>
      <w:b/>
      <w:bCs/>
      <w:sz w:val="24"/>
      <w:szCs w:val="24"/>
    </w:rPr>
  </w:style>
  <w:style w:type="paragraph" w:customStyle="1" w:styleId="DecimalAligned">
    <w:name w:val="Decimal Aligned"/>
    <w:basedOn w:val="Normal"/>
    <w:uiPriority w:val="40"/>
    <w:qFormat/>
    <w:rsid w:val="005D1AC9"/>
    <w:pPr>
      <w:tabs>
        <w:tab w:val="decimal" w:pos="360"/>
      </w:tabs>
    </w:pPr>
    <w:rPr>
      <w:rFonts w:eastAsia="Times New Roman"/>
    </w:rPr>
  </w:style>
  <w:style w:type="paragraph" w:styleId="PargrafodaLista">
    <w:name w:val="List Paragraph"/>
    <w:basedOn w:val="Normal"/>
    <w:uiPriority w:val="34"/>
    <w:qFormat/>
    <w:rsid w:val="005D1AC9"/>
    <w:pPr>
      <w:widowControl w:val="0"/>
      <w:overflowPunct w:val="0"/>
      <w:adjustRightInd w:val="0"/>
      <w:spacing w:after="0" w:line="240" w:lineRule="auto"/>
      <w:ind w:left="720"/>
      <w:contextualSpacing/>
    </w:pPr>
    <w:rPr>
      <w:rFonts w:ascii="Times New Roman" w:eastAsia="Times New Roman" w:hAnsi="Times New Roman"/>
      <w:kern w:val="28"/>
      <w:sz w:val="24"/>
      <w:szCs w:val="24"/>
      <w:lang w:eastAsia="pt-BR"/>
    </w:rPr>
  </w:style>
  <w:style w:type="table" w:styleId="Tabelacomgrade">
    <w:name w:val="Table Grid"/>
    <w:basedOn w:val="Tabelanormal"/>
    <w:uiPriority w:val="59"/>
    <w:rsid w:val="009A4378"/>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styleId="Pr-formataoHTML">
    <w:name w:val="HTML Preformatted"/>
    <w:basedOn w:val="Normal"/>
    <w:link w:val="Pr-formataoHTMLChar"/>
    <w:uiPriority w:val="99"/>
    <w:semiHidden/>
    <w:unhideWhenUsed/>
    <w:rsid w:val="00CD2B7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Courier New"/>
      <w:sz w:val="20"/>
      <w:szCs w:val="20"/>
      <w:lang w:eastAsia="pt-BR"/>
    </w:rPr>
  </w:style>
  <w:style w:type="character" w:customStyle="1" w:styleId="Pr-formataoHTMLChar">
    <w:name w:val="Pré-formatação HTML Char"/>
    <w:link w:val="Pr-formataoHTML"/>
    <w:uiPriority w:val="99"/>
    <w:semiHidden/>
    <w:rsid w:val="00CD2B7F"/>
    <w:rPr>
      <w:rFonts w:ascii="Courier New" w:eastAsia="Times New Roman" w:hAnsi="Courier New" w:cs="Courier New"/>
    </w:rPr>
  </w:style>
  <w:style w:type="character" w:styleId="Hyperlink">
    <w:name w:val="Hyperlink"/>
    <w:uiPriority w:val="99"/>
    <w:unhideWhenUsed/>
    <w:rsid w:val="00812439"/>
    <w:rPr>
      <w:color w:val="0563C1"/>
      <w:u w:val="single"/>
    </w:rPr>
  </w:style>
  <w:style w:type="table" w:customStyle="1" w:styleId="TabelaSimples21">
    <w:name w:val="Tabela Simples 21"/>
    <w:basedOn w:val="Tabelanormal"/>
    <w:uiPriority w:val="42"/>
    <w:tblPr>
      <w:tblStyleRowBandSize w:val="1"/>
      <w:tblStyleColBandSize w:val="1"/>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character" w:styleId="Refdecomentrio">
    <w:name w:val="annotation reference"/>
    <w:basedOn w:val="Fontepargpadro"/>
    <w:uiPriority w:val="99"/>
    <w:semiHidden/>
    <w:unhideWhenUsed/>
    <w:rsid w:val="004C21A1"/>
    <w:rPr>
      <w:sz w:val="16"/>
      <w:szCs w:val="16"/>
    </w:rPr>
  </w:style>
  <w:style w:type="paragraph" w:styleId="Textodecomentrio">
    <w:name w:val="annotation text"/>
    <w:basedOn w:val="Normal"/>
    <w:link w:val="TextodecomentrioChar"/>
    <w:uiPriority w:val="99"/>
    <w:semiHidden/>
    <w:unhideWhenUsed/>
    <w:rsid w:val="004C21A1"/>
    <w:pPr>
      <w:spacing w:line="240" w:lineRule="auto"/>
    </w:pPr>
    <w:rPr>
      <w:sz w:val="20"/>
      <w:szCs w:val="20"/>
    </w:rPr>
  </w:style>
  <w:style w:type="character" w:customStyle="1" w:styleId="TextodecomentrioChar">
    <w:name w:val="Texto de comentário Char"/>
    <w:basedOn w:val="Fontepargpadro"/>
    <w:link w:val="Textodecomentrio"/>
    <w:uiPriority w:val="99"/>
    <w:semiHidden/>
    <w:rsid w:val="004C21A1"/>
    <w:rPr>
      <w:lang w:eastAsia="en-US"/>
    </w:rPr>
  </w:style>
  <w:style w:type="paragraph" w:styleId="Assuntodocomentrio">
    <w:name w:val="annotation subject"/>
    <w:basedOn w:val="Textodecomentrio"/>
    <w:next w:val="Textodecomentrio"/>
    <w:link w:val="AssuntodocomentrioChar"/>
    <w:uiPriority w:val="99"/>
    <w:semiHidden/>
    <w:unhideWhenUsed/>
    <w:rsid w:val="004C21A1"/>
    <w:rPr>
      <w:b/>
      <w:bCs/>
    </w:rPr>
  </w:style>
  <w:style w:type="character" w:customStyle="1" w:styleId="AssuntodocomentrioChar">
    <w:name w:val="Assunto do comentário Char"/>
    <w:basedOn w:val="TextodecomentrioChar"/>
    <w:link w:val="Assuntodocomentrio"/>
    <w:uiPriority w:val="99"/>
    <w:semiHidden/>
    <w:rsid w:val="004C21A1"/>
    <w:rPr>
      <w:b/>
      <w:bCs/>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46347364">
      <w:bodyDiv w:val="1"/>
      <w:marLeft w:val="0"/>
      <w:marRight w:val="0"/>
      <w:marTop w:val="0"/>
      <w:marBottom w:val="0"/>
      <w:divBdr>
        <w:top w:val="none" w:sz="0" w:space="0" w:color="auto"/>
        <w:left w:val="none" w:sz="0" w:space="0" w:color="auto"/>
        <w:bottom w:val="none" w:sz="0" w:space="0" w:color="auto"/>
        <w:right w:val="none" w:sz="0" w:space="0" w:color="auto"/>
      </w:divBdr>
    </w:div>
    <w:div w:id="116995824">
      <w:bodyDiv w:val="1"/>
      <w:marLeft w:val="0"/>
      <w:marRight w:val="0"/>
      <w:marTop w:val="0"/>
      <w:marBottom w:val="0"/>
      <w:divBdr>
        <w:top w:val="none" w:sz="0" w:space="0" w:color="auto"/>
        <w:left w:val="none" w:sz="0" w:space="0" w:color="auto"/>
        <w:bottom w:val="none" w:sz="0" w:space="0" w:color="auto"/>
        <w:right w:val="none" w:sz="0" w:space="0" w:color="auto"/>
      </w:divBdr>
    </w:div>
    <w:div w:id="181288438">
      <w:bodyDiv w:val="1"/>
      <w:marLeft w:val="0"/>
      <w:marRight w:val="0"/>
      <w:marTop w:val="0"/>
      <w:marBottom w:val="0"/>
      <w:divBdr>
        <w:top w:val="none" w:sz="0" w:space="0" w:color="auto"/>
        <w:left w:val="none" w:sz="0" w:space="0" w:color="auto"/>
        <w:bottom w:val="none" w:sz="0" w:space="0" w:color="auto"/>
        <w:right w:val="none" w:sz="0" w:space="0" w:color="auto"/>
      </w:divBdr>
    </w:div>
    <w:div w:id="504898748">
      <w:bodyDiv w:val="1"/>
      <w:marLeft w:val="0"/>
      <w:marRight w:val="0"/>
      <w:marTop w:val="0"/>
      <w:marBottom w:val="0"/>
      <w:divBdr>
        <w:top w:val="none" w:sz="0" w:space="0" w:color="auto"/>
        <w:left w:val="none" w:sz="0" w:space="0" w:color="auto"/>
        <w:bottom w:val="none" w:sz="0" w:space="0" w:color="auto"/>
        <w:right w:val="none" w:sz="0" w:space="0" w:color="auto"/>
      </w:divBdr>
      <w:divsChild>
        <w:div w:id="1450706548">
          <w:marLeft w:val="0"/>
          <w:marRight w:val="0"/>
          <w:marTop w:val="0"/>
          <w:marBottom w:val="0"/>
          <w:divBdr>
            <w:top w:val="none" w:sz="0" w:space="0" w:color="auto"/>
            <w:left w:val="none" w:sz="0" w:space="0" w:color="auto"/>
            <w:bottom w:val="none" w:sz="0" w:space="0" w:color="auto"/>
            <w:right w:val="none" w:sz="0" w:space="0" w:color="auto"/>
          </w:divBdr>
        </w:div>
      </w:divsChild>
    </w:div>
    <w:div w:id="525600506">
      <w:bodyDiv w:val="1"/>
      <w:marLeft w:val="0"/>
      <w:marRight w:val="0"/>
      <w:marTop w:val="0"/>
      <w:marBottom w:val="0"/>
      <w:divBdr>
        <w:top w:val="none" w:sz="0" w:space="0" w:color="auto"/>
        <w:left w:val="none" w:sz="0" w:space="0" w:color="auto"/>
        <w:bottom w:val="none" w:sz="0" w:space="0" w:color="auto"/>
        <w:right w:val="none" w:sz="0" w:space="0" w:color="auto"/>
      </w:divBdr>
    </w:div>
    <w:div w:id="636959114">
      <w:bodyDiv w:val="1"/>
      <w:marLeft w:val="0"/>
      <w:marRight w:val="0"/>
      <w:marTop w:val="0"/>
      <w:marBottom w:val="0"/>
      <w:divBdr>
        <w:top w:val="none" w:sz="0" w:space="0" w:color="auto"/>
        <w:left w:val="none" w:sz="0" w:space="0" w:color="auto"/>
        <w:bottom w:val="none" w:sz="0" w:space="0" w:color="auto"/>
        <w:right w:val="none" w:sz="0" w:space="0" w:color="auto"/>
      </w:divBdr>
    </w:div>
    <w:div w:id="738601535">
      <w:bodyDiv w:val="1"/>
      <w:marLeft w:val="0"/>
      <w:marRight w:val="0"/>
      <w:marTop w:val="0"/>
      <w:marBottom w:val="0"/>
      <w:divBdr>
        <w:top w:val="none" w:sz="0" w:space="0" w:color="auto"/>
        <w:left w:val="none" w:sz="0" w:space="0" w:color="auto"/>
        <w:bottom w:val="none" w:sz="0" w:space="0" w:color="auto"/>
        <w:right w:val="none" w:sz="0" w:space="0" w:color="auto"/>
      </w:divBdr>
    </w:div>
    <w:div w:id="747385620">
      <w:bodyDiv w:val="1"/>
      <w:marLeft w:val="0"/>
      <w:marRight w:val="0"/>
      <w:marTop w:val="0"/>
      <w:marBottom w:val="0"/>
      <w:divBdr>
        <w:top w:val="none" w:sz="0" w:space="0" w:color="auto"/>
        <w:left w:val="none" w:sz="0" w:space="0" w:color="auto"/>
        <w:bottom w:val="none" w:sz="0" w:space="0" w:color="auto"/>
        <w:right w:val="none" w:sz="0" w:space="0" w:color="auto"/>
      </w:divBdr>
    </w:div>
    <w:div w:id="760878788">
      <w:bodyDiv w:val="1"/>
      <w:marLeft w:val="0"/>
      <w:marRight w:val="0"/>
      <w:marTop w:val="0"/>
      <w:marBottom w:val="0"/>
      <w:divBdr>
        <w:top w:val="none" w:sz="0" w:space="0" w:color="auto"/>
        <w:left w:val="none" w:sz="0" w:space="0" w:color="auto"/>
        <w:bottom w:val="none" w:sz="0" w:space="0" w:color="auto"/>
        <w:right w:val="none" w:sz="0" w:space="0" w:color="auto"/>
      </w:divBdr>
    </w:div>
    <w:div w:id="975569515">
      <w:bodyDiv w:val="1"/>
      <w:marLeft w:val="0"/>
      <w:marRight w:val="0"/>
      <w:marTop w:val="0"/>
      <w:marBottom w:val="0"/>
      <w:divBdr>
        <w:top w:val="none" w:sz="0" w:space="0" w:color="auto"/>
        <w:left w:val="none" w:sz="0" w:space="0" w:color="auto"/>
        <w:bottom w:val="none" w:sz="0" w:space="0" w:color="auto"/>
        <w:right w:val="none" w:sz="0" w:space="0" w:color="auto"/>
      </w:divBdr>
    </w:div>
    <w:div w:id="1396390490">
      <w:bodyDiv w:val="1"/>
      <w:marLeft w:val="0"/>
      <w:marRight w:val="0"/>
      <w:marTop w:val="0"/>
      <w:marBottom w:val="0"/>
      <w:divBdr>
        <w:top w:val="none" w:sz="0" w:space="0" w:color="auto"/>
        <w:left w:val="none" w:sz="0" w:space="0" w:color="auto"/>
        <w:bottom w:val="none" w:sz="0" w:space="0" w:color="auto"/>
        <w:right w:val="none" w:sz="0" w:space="0" w:color="auto"/>
      </w:divBdr>
    </w:div>
    <w:div w:id="1496259896">
      <w:bodyDiv w:val="1"/>
      <w:marLeft w:val="0"/>
      <w:marRight w:val="0"/>
      <w:marTop w:val="0"/>
      <w:marBottom w:val="0"/>
      <w:divBdr>
        <w:top w:val="none" w:sz="0" w:space="0" w:color="auto"/>
        <w:left w:val="none" w:sz="0" w:space="0" w:color="auto"/>
        <w:bottom w:val="none" w:sz="0" w:space="0" w:color="auto"/>
        <w:right w:val="none" w:sz="0" w:space="0" w:color="auto"/>
      </w:divBdr>
    </w:div>
    <w:div w:id="1931696239">
      <w:bodyDiv w:val="1"/>
      <w:marLeft w:val="0"/>
      <w:marRight w:val="0"/>
      <w:marTop w:val="0"/>
      <w:marBottom w:val="0"/>
      <w:divBdr>
        <w:top w:val="none" w:sz="0" w:space="0" w:color="auto"/>
        <w:left w:val="none" w:sz="0" w:space="0" w:color="auto"/>
        <w:bottom w:val="none" w:sz="0" w:space="0" w:color="auto"/>
        <w:right w:val="none" w:sz="0" w:space="0" w:color="auto"/>
      </w:divBdr>
    </w:div>
    <w:div w:id="1952936325">
      <w:bodyDiv w:val="1"/>
      <w:marLeft w:val="0"/>
      <w:marRight w:val="0"/>
      <w:marTop w:val="0"/>
      <w:marBottom w:val="0"/>
      <w:divBdr>
        <w:top w:val="none" w:sz="0" w:space="0" w:color="auto"/>
        <w:left w:val="none" w:sz="0" w:space="0" w:color="auto"/>
        <w:bottom w:val="none" w:sz="0" w:space="0" w:color="auto"/>
        <w:right w:val="none" w:sz="0" w:space="0" w:color="auto"/>
      </w:divBdr>
      <w:divsChild>
        <w:div w:id="2045788411">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hyperlink" Target="https://cetesb.sp.gov.br/aguas-subterraneas/informacoes-basicas/protecao-da-qualidade/" TargetMode="External"/><Relationship Id="rId18" Type="http://schemas.openxmlformats.org/officeDocument/2006/relationships/hyperlink" Target="https://teses.usp.br/teses/disponiveis/44/44133/tde-02042014-110435/pt-br.php" TargetMode="External"/><Relationship Id="rId26" Type="http://schemas.openxmlformats.org/officeDocument/2006/relationships/footer" Target="footer1.xml"/><Relationship Id="rId3" Type="http://schemas.openxmlformats.org/officeDocument/2006/relationships/styles" Target="styles.xml"/><Relationship Id="rId21" Type="http://schemas.openxmlformats.org/officeDocument/2006/relationships/hyperlink" Target="https://portalseer.ufba.br/index.php/gesta/article/view/12456" TargetMode="External"/><Relationship Id="rId7" Type="http://schemas.openxmlformats.org/officeDocument/2006/relationships/endnotes" Target="endnotes.xml"/><Relationship Id="rId12" Type="http://schemas.openxmlformats.org/officeDocument/2006/relationships/hyperlink" Target="https://cetesb.sp.gov.br/aguas-subterraneas/informacoes-basicas/poluicao-das-aguas-subterraneas/" TargetMode="External"/><Relationship Id="rId17" Type="http://schemas.openxmlformats.org/officeDocument/2006/relationships/hyperlink" Target="https://aguassubterraneas.abas.org/asubterraneas/article/view/22635" TargetMode="External"/><Relationship Id="rId25" Type="http://schemas.openxmlformats.org/officeDocument/2006/relationships/header" Target="header1.xml"/><Relationship Id="rId2" Type="http://schemas.openxmlformats.org/officeDocument/2006/relationships/numbering" Target="numbering.xml"/><Relationship Id="rId16" Type="http://schemas.openxmlformats.org/officeDocument/2006/relationships/hyperlink" Target="http://www.ufjf.br/baccan/files/2019/04/tochim" TargetMode="External"/><Relationship Id="rId20" Type="http://schemas.openxmlformats.org/officeDocument/2006/relationships/hyperlink" Target="https://pubchem.ncbi.nlm.nih.gov/compound/Putrescine"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aguassubterraneas.abas.org/asubterraneas/article/view/21956" TargetMode="External"/><Relationship Id="rId24" Type="http://schemas.openxmlformats.org/officeDocument/2006/relationships/hyperlink" Target="http://www.revistas.usp.br/primeirosestudos/article/view/84289" TargetMode="External"/><Relationship Id="rId5" Type="http://schemas.openxmlformats.org/officeDocument/2006/relationships/webSettings" Target="webSettings.xml"/><Relationship Id="rId15" Type="http://schemas.openxmlformats.org/officeDocument/2006/relationships/hyperlink" Target="http://www.revistaseletronicas.fmu.br/index.php/ASA/article/view/1643" TargetMode="External"/><Relationship Id="rId23" Type="http://schemas.openxmlformats.org/officeDocument/2006/relationships/hyperlink" Target="https://aguassubterraneas.abas.org/asubterraneas/article/view/28336" TargetMode="External"/><Relationship Id="rId28" Type="http://schemas.openxmlformats.org/officeDocument/2006/relationships/theme" Target="theme/theme1.xml"/><Relationship Id="rId10" Type="http://schemas.openxmlformats.org/officeDocument/2006/relationships/hyperlink" Target="https://bvsms.saude.gov.br/bvs/saudelegis/gm/2011/prt2914_12_12_2011.html" TargetMode="External"/><Relationship Id="rId19" Type="http://schemas.openxmlformats.org/officeDocument/2006/relationships/hyperlink" Target="https://pubchem.ncbi.nlm.nih.gov/compound/273" TargetMode="External"/><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hyperlink" Target="https://www.locus.ufv.br/handle/123456789/3746" TargetMode="External"/><Relationship Id="rId22" Type="http://schemas.openxmlformats.org/officeDocument/2006/relationships/hyperlink" Target="http://arquivos.ambiente.sp.gov.br/legislacao/2017/02/resolucao-sma-010-2017-definicao-das-atividades-potencialmente-geradoras-de-areas-contaminadas.pdf" TargetMode="External"/><Relationship Id="rId27"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3.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AE6A0B3-C195-457A-839E-DCB4E85FF2E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11</Pages>
  <Words>4823</Words>
  <Characters>26049</Characters>
  <Application>Microsoft Office Word</Application>
  <DocSecurity>0</DocSecurity>
  <Lines>217</Lines>
  <Paragraphs>61</Paragraphs>
  <ScaleCrop>false</ScaleCrop>
  <Company/>
  <LinksUpToDate>false</LinksUpToDate>
  <CharactersWithSpaces>30811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Usuario</dc:creator>
  <cp:lastModifiedBy>Amanda Della Coletta</cp:lastModifiedBy>
  <cp:revision>2</cp:revision>
  <cp:lastPrinted>2017-02-02T20:04:00Z</cp:lastPrinted>
  <dcterms:created xsi:type="dcterms:W3CDTF">2020-06-18T22:29:00Z</dcterms:created>
  <dcterms:modified xsi:type="dcterms:W3CDTF">2020-06-18T22:29:00Z</dcterms:modified>
</cp:coreProperties>
</file>