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9E70A6" w14:textId="77777777" w:rsidR="00CA1EFE" w:rsidRDefault="00CA1EFE" w:rsidP="005D1AC9">
      <w:pPr>
        <w:pStyle w:val="Corpodetexto"/>
        <w:jc w:val="center"/>
        <w:rPr>
          <w:rFonts w:ascii="Times New Roman" w:hAnsi="Times New Roman"/>
          <w:bCs/>
          <w:sz w:val="24"/>
          <w:szCs w:val="24"/>
          <w:lang w:val="pt-BR"/>
        </w:rPr>
      </w:pPr>
    </w:p>
    <w:p w14:paraId="01547310" w14:textId="77777777" w:rsidR="005D1AC9" w:rsidRDefault="00CA1EFE" w:rsidP="005D1AC9">
      <w:pPr>
        <w:pStyle w:val="Corpodetexto"/>
        <w:jc w:val="center"/>
        <w:rPr>
          <w:rFonts w:ascii="Times New Roman" w:hAnsi="Times New Roman"/>
          <w:bCs/>
          <w:sz w:val="24"/>
          <w:szCs w:val="24"/>
        </w:rPr>
      </w:pPr>
      <w:r w:rsidRPr="00CA1EFE">
        <w:rPr>
          <w:rFonts w:ascii="Times New Roman" w:hAnsi="Times New Roman"/>
          <w:bCs/>
          <w:sz w:val="24"/>
          <w:szCs w:val="24"/>
          <w:lang w:val="pt-BR"/>
        </w:rPr>
        <w:t>ANTROPOLOGIA FORENSE: um</w:t>
      </w:r>
      <w:r>
        <w:rPr>
          <w:rFonts w:ascii="Times New Roman" w:hAnsi="Times New Roman"/>
          <w:bCs/>
          <w:sz w:val="24"/>
          <w:szCs w:val="24"/>
          <w:lang w:val="pt-BR"/>
        </w:rPr>
        <w:t xml:space="preserve"> estudo ancorado no olhar biomé</w:t>
      </w:r>
      <w:r w:rsidRPr="00CA1EFE">
        <w:rPr>
          <w:rFonts w:ascii="Times New Roman" w:hAnsi="Times New Roman"/>
          <w:bCs/>
          <w:sz w:val="24"/>
          <w:szCs w:val="24"/>
          <w:lang w:val="pt-BR"/>
        </w:rPr>
        <w:t>dico sobre a área de maior relevância na descoberta de crimes e mistérios</w:t>
      </w:r>
    </w:p>
    <w:p w14:paraId="1FCEEFBA" w14:textId="77777777" w:rsidR="00CA1EFE" w:rsidRDefault="00CA1EFE" w:rsidP="00CD2B7F">
      <w:pPr>
        <w:spacing w:after="0" w:line="240" w:lineRule="auto"/>
        <w:jc w:val="center"/>
        <w:rPr>
          <w:rFonts w:ascii="Times New Roman" w:hAnsi="Times New Roman"/>
          <w:bCs/>
          <w:i/>
          <w:sz w:val="24"/>
          <w:szCs w:val="24"/>
          <w:lang w:val="en-US"/>
        </w:rPr>
      </w:pPr>
      <w:r w:rsidRPr="00CA1EFE">
        <w:rPr>
          <w:rFonts w:ascii="Times New Roman" w:hAnsi="Times New Roman"/>
          <w:bCs/>
          <w:i/>
          <w:sz w:val="24"/>
          <w:szCs w:val="24"/>
          <w:lang w:val="en-US"/>
        </w:rPr>
        <w:t>FORENSIC ANTHROPOLOGY: a study anchored in the biomedical look at the most relevant area in the discovery of crimes and mysteries</w:t>
      </w:r>
    </w:p>
    <w:p w14:paraId="60CF6DEA" w14:textId="77777777" w:rsidR="00CA1EFE" w:rsidRPr="00C2494F" w:rsidRDefault="00CA1EFE" w:rsidP="00CD2B7F">
      <w:pPr>
        <w:spacing w:after="0" w:line="240" w:lineRule="auto"/>
        <w:jc w:val="center"/>
        <w:rPr>
          <w:rFonts w:ascii="Times New Roman" w:hAnsi="Times New Roman"/>
          <w:color w:val="FF0000"/>
          <w:sz w:val="24"/>
          <w:szCs w:val="24"/>
          <w:lang w:val="en-US"/>
        </w:rPr>
      </w:pPr>
    </w:p>
    <w:p w14:paraId="10B889F5" w14:textId="77777777" w:rsidR="00CD2B7F" w:rsidRPr="00CD2B7F" w:rsidRDefault="00CA1EFE" w:rsidP="00CD2B7F">
      <w:pPr>
        <w:spacing w:after="0" w:line="240" w:lineRule="auto"/>
        <w:jc w:val="center"/>
        <w:rPr>
          <w:rFonts w:ascii="Times New Roman" w:hAnsi="Times New Roman"/>
          <w:sz w:val="24"/>
          <w:szCs w:val="24"/>
        </w:rPr>
      </w:pPr>
      <w:r>
        <w:rPr>
          <w:rFonts w:ascii="Times New Roman" w:hAnsi="Times New Roman"/>
          <w:sz w:val="24"/>
          <w:szCs w:val="24"/>
        </w:rPr>
        <w:t>SILVEIRA</w:t>
      </w:r>
      <w:r w:rsidR="00CD2B7F">
        <w:rPr>
          <w:rFonts w:ascii="Times New Roman" w:hAnsi="Times New Roman"/>
          <w:sz w:val="24"/>
          <w:szCs w:val="24"/>
        </w:rPr>
        <w:t xml:space="preserve">, </w:t>
      </w:r>
      <w:proofErr w:type="spellStart"/>
      <w:r>
        <w:rPr>
          <w:rFonts w:ascii="Times New Roman" w:hAnsi="Times New Roman"/>
          <w:sz w:val="24"/>
          <w:szCs w:val="24"/>
        </w:rPr>
        <w:t>Tammyris</w:t>
      </w:r>
      <w:proofErr w:type="spellEnd"/>
      <w:r>
        <w:rPr>
          <w:rFonts w:ascii="Times New Roman" w:hAnsi="Times New Roman"/>
          <w:sz w:val="24"/>
          <w:szCs w:val="24"/>
        </w:rPr>
        <w:t xml:space="preserve"> Helena </w:t>
      </w:r>
      <w:proofErr w:type="spellStart"/>
      <w:r>
        <w:rPr>
          <w:rFonts w:ascii="Times New Roman" w:hAnsi="Times New Roman"/>
          <w:sz w:val="24"/>
          <w:szCs w:val="24"/>
        </w:rPr>
        <w:t>Rebecchi</w:t>
      </w:r>
      <w:proofErr w:type="spellEnd"/>
      <w:r>
        <w:rPr>
          <w:rFonts w:ascii="Times New Roman" w:hAnsi="Times New Roman"/>
          <w:sz w:val="24"/>
          <w:szCs w:val="24"/>
        </w:rPr>
        <w:t xml:space="preserve"> e</w:t>
      </w:r>
      <w:r w:rsidR="00892E16" w:rsidRPr="00892E16">
        <w:rPr>
          <w:rFonts w:ascii="Times New Roman" w:hAnsi="Times New Roman"/>
          <w:sz w:val="24"/>
          <w:szCs w:val="24"/>
          <w:vertAlign w:val="superscript"/>
        </w:rPr>
        <w:t>1</w:t>
      </w:r>
      <w:r w:rsidR="00CD2B7F">
        <w:rPr>
          <w:rFonts w:ascii="Times New Roman" w:hAnsi="Times New Roman"/>
          <w:sz w:val="24"/>
          <w:szCs w:val="24"/>
        </w:rPr>
        <w:t xml:space="preserve">; </w:t>
      </w:r>
      <w:r>
        <w:rPr>
          <w:rFonts w:ascii="Times New Roman" w:hAnsi="Times New Roman"/>
          <w:sz w:val="24"/>
          <w:szCs w:val="24"/>
        </w:rPr>
        <w:t>SILVA</w:t>
      </w:r>
      <w:r w:rsidR="00CD2B7F">
        <w:rPr>
          <w:rFonts w:ascii="Times New Roman" w:hAnsi="Times New Roman"/>
          <w:sz w:val="24"/>
          <w:szCs w:val="24"/>
        </w:rPr>
        <w:t xml:space="preserve">, </w:t>
      </w:r>
      <w:r>
        <w:rPr>
          <w:rFonts w:ascii="Times New Roman" w:hAnsi="Times New Roman"/>
          <w:sz w:val="24"/>
          <w:szCs w:val="24"/>
        </w:rPr>
        <w:t>Rafael Ferreira da</w:t>
      </w:r>
      <w:r w:rsidR="00CD2B7F">
        <w:rPr>
          <w:rFonts w:ascii="Times New Roman" w:hAnsi="Times New Roman"/>
          <w:sz w:val="24"/>
          <w:szCs w:val="24"/>
          <w:vertAlign w:val="superscript"/>
        </w:rPr>
        <w:t>2</w:t>
      </w:r>
      <w:r w:rsidR="00F86F19">
        <w:rPr>
          <w:rFonts w:ascii="Times New Roman" w:hAnsi="Times New Roman"/>
          <w:sz w:val="24"/>
          <w:szCs w:val="24"/>
        </w:rPr>
        <w:t>;</w:t>
      </w:r>
    </w:p>
    <w:p w14:paraId="12913301" w14:textId="77777777" w:rsidR="00CD2B7F" w:rsidRPr="00CD2B7F" w:rsidRDefault="00CD2B7F" w:rsidP="00CD2B7F">
      <w:pPr>
        <w:spacing w:after="0" w:line="240" w:lineRule="auto"/>
        <w:jc w:val="center"/>
        <w:rPr>
          <w:rFonts w:ascii="Times New Roman" w:hAnsi="Times New Roman"/>
          <w:sz w:val="24"/>
          <w:szCs w:val="24"/>
        </w:rPr>
      </w:pPr>
      <w:r w:rsidRPr="00CD2B7F">
        <w:rPr>
          <w:rFonts w:ascii="Times New Roman" w:hAnsi="Times New Roman"/>
          <w:sz w:val="24"/>
          <w:szCs w:val="24"/>
          <w:vertAlign w:val="superscript"/>
        </w:rPr>
        <w:t>1</w:t>
      </w:r>
      <w:r w:rsidR="00EC034F">
        <w:rPr>
          <w:rFonts w:ascii="Times New Roman" w:hAnsi="Times New Roman"/>
          <w:sz w:val="24"/>
          <w:szCs w:val="24"/>
        </w:rPr>
        <w:t xml:space="preserve">Graduando do Curso de </w:t>
      </w:r>
      <w:r w:rsidR="00CA1EFE">
        <w:rPr>
          <w:rFonts w:ascii="Times New Roman" w:hAnsi="Times New Roman"/>
          <w:sz w:val="24"/>
          <w:szCs w:val="24"/>
        </w:rPr>
        <w:t>Biomedicina – Universidade São Francisco</w:t>
      </w:r>
      <w:r>
        <w:rPr>
          <w:rFonts w:ascii="Times New Roman" w:hAnsi="Times New Roman"/>
          <w:sz w:val="24"/>
          <w:szCs w:val="24"/>
        </w:rPr>
        <w:t xml:space="preserve">; </w:t>
      </w:r>
      <w:r>
        <w:rPr>
          <w:rFonts w:ascii="Times New Roman" w:hAnsi="Times New Roman"/>
          <w:sz w:val="24"/>
          <w:szCs w:val="24"/>
          <w:vertAlign w:val="superscript"/>
        </w:rPr>
        <w:t>2</w:t>
      </w:r>
      <w:r w:rsidR="00EC034F">
        <w:rPr>
          <w:rFonts w:ascii="Times New Roman" w:hAnsi="Times New Roman"/>
          <w:sz w:val="24"/>
          <w:szCs w:val="24"/>
        </w:rPr>
        <w:t xml:space="preserve">Professor do Curso </w:t>
      </w:r>
      <w:r w:rsidR="00CA1EFE">
        <w:rPr>
          <w:rFonts w:ascii="Times New Roman" w:hAnsi="Times New Roman"/>
          <w:sz w:val="24"/>
          <w:szCs w:val="24"/>
        </w:rPr>
        <w:t>de Biomedicina – Universidade São Francisco</w:t>
      </w:r>
    </w:p>
    <w:p w14:paraId="675E6D46" w14:textId="77777777" w:rsidR="005D1AC9" w:rsidRPr="00CA1EFE" w:rsidRDefault="00CA1EFE" w:rsidP="005D1AC9">
      <w:pPr>
        <w:pStyle w:val="Corpodetexto"/>
        <w:jc w:val="center"/>
        <w:rPr>
          <w:rFonts w:ascii="Times New Roman" w:eastAsia="Courier New" w:hAnsi="Times New Roman"/>
          <w:sz w:val="24"/>
          <w:szCs w:val="24"/>
          <w:u w:val="single"/>
          <w:lang w:val="pt-BR"/>
        </w:rPr>
      </w:pPr>
      <w:r>
        <w:rPr>
          <w:rFonts w:ascii="Times New Roman" w:hAnsi="Times New Roman"/>
          <w:sz w:val="24"/>
          <w:szCs w:val="24"/>
          <w:u w:val="single"/>
          <w:lang w:val="pt-BR"/>
        </w:rPr>
        <w:t>tammyhelena97@hotmail.com</w:t>
      </w:r>
    </w:p>
    <w:p w14:paraId="2C931450" w14:textId="77777777" w:rsidR="00CA1EFE" w:rsidRDefault="00CA1EFE" w:rsidP="005D1AC9">
      <w:pPr>
        <w:tabs>
          <w:tab w:val="left" w:pos="6840"/>
        </w:tabs>
        <w:spacing w:after="0" w:line="240" w:lineRule="auto"/>
        <w:jc w:val="both"/>
        <w:rPr>
          <w:rFonts w:ascii="Times New Roman" w:hAnsi="Times New Roman"/>
          <w:color w:val="FF0000"/>
          <w:sz w:val="24"/>
          <w:szCs w:val="24"/>
        </w:rPr>
      </w:pPr>
    </w:p>
    <w:p w14:paraId="217EFA89" w14:textId="3F1A730A" w:rsidR="00CA1EFE" w:rsidRPr="003A4B1C" w:rsidRDefault="00A5081A" w:rsidP="00CA1EFE">
      <w:pPr>
        <w:spacing w:after="0" w:line="240" w:lineRule="auto"/>
        <w:rPr>
          <w:rFonts w:ascii="Times New Roman" w:hAnsi="Times New Roman"/>
          <w:sz w:val="24"/>
          <w:szCs w:val="24"/>
        </w:rPr>
      </w:pPr>
      <w:r w:rsidRPr="007B117A">
        <w:rPr>
          <w:rFonts w:ascii="Times New Roman" w:hAnsi="Times New Roman"/>
          <w:b/>
          <w:bCs/>
          <w:sz w:val="24"/>
          <w:szCs w:val="24"/>
        </w:rPr>
        <w:t>RESUMO</w:t>
      </w:r>
      <w:r w:rsidR="005D1AC9" w:rsidRPr="007B117A">
        <w:rPr>
          <w:rFonts w:ascii="Times New Roman" w:hAnsi="Times New Roman"/>
          <w:sz w:val="24"/>
          <w:szCs w:val="24"/>
        </w:rPr>
        <w:t xml:space="preserve">. </w:t>
      </w:r>
      <w:r w:rsidR="00F86F19">
        <w:rPr>
          <w:rFonts w:ascii="Times New Roman" w:hAnsi="Times New Roman"/>
          <w:sz w:val="24"/>
          <w:szCs w:val="24"/>
        </w:rPr>
        <w:t xml:space="preserve">A Antropologia Forense é uma área de estudo que auxilia a prática da Perícia </w:t>
      </w:r>
      <w:commentRangeStart w:id="0"/>
      <w:r w:rsidR="00F86F19">
        <w:rPr>
          <w:rFonts w:ascii="Times New Roman" w:hAnsi="Times New Roman"/>
          <w:sz w:val="24"/>
          <w:szCs w:val="24"/>
        </w:rPr>
        <w:t>Criminal</w:t>
      </w:r>
      <w:commentRangeEnd w:id="0"/>
      <w:r w:rsidR="00C2494F">
        <w:rPr>
          <w:rStyle w:val="Refdecomentrio"/>
        </w:rPr>
        <w:commentReference w:id="0"/>
      </w:r>
      <w:r w:rsidR="00F86F19">
        <w:rPr>
          <w:rFonts w:ascii="Times New Roman" w:hAnsi="Times New Roman"/>
          <w:sz w:val="24"/>
          <w:szCs w:val="24"/>
        </w:rPr>
        <w:t xml:space="preserve">, elucidando os meios aplicáveis na identificação e descrição de um cadáver. Trata-se de um assunto meticuloso, espinhoso, o qual exige discrição, sigilo e ponderamento em seu trato, pois embora trabalhe com corpos sem vida, faz-se necessário lembrar que existem vidas que cercam esse ser. Essa área é objetiva, devendo ser o máximo possível certeira, porém é cerceada por sentimentos e emoções que perpassam por ela, sentimentos esses advindos dos familiares, obrigando um preparo qualificativo nesse trabalho. </w:t>
      </w:r>
      <w:r w:rsidR="00CA1EFE" w:rsidRPr="003A4B1C">
        <w:rPr>
          <w:rFonts w:ascii="Times New Roman" w:hAnsi="Times New Roman"/>
          <w:sz w:val="24"/>
          <w:szCs w:val="24"/>
        </w:rPr>
        <w:t xml:space="preserve">O presente </w:t>
      </w:r>
      <w:commentRangeStart w:id="1"/>
      <w:r w:rsidR="00CA1EFE" w:rsidRPr="003A4B1C">
        <w:rPr>
          <w:rFonts w:ascii="Times New Roman" w:hAnsi="Times New Roman"/>
          <w:sz w:val="24"/>
          <w:szCs w:val="24"/>
        </w:rPr>
        <w:t>projeto</w:t>
      </w:r>
      <w:commentRangeEnd w:id="1"/>
      <w:r w:rsidR="00C2494F">
        <w:rPr>
          <w:rStyle w:val="Refdecomentrio"/>
        </w:rPr>
        <w:commentReference w:id="1"/>
      </w:r>
      <w:r w:rsidR="00CA1EFE" w:rsidRPr="003A4B1C">
        <w:rPr>
          <w:rFonts w:ascii="Times New Roman" w:hAnsi="Times New Roman"/>
          <w:sz w:val="24"/>
          <w:szCs w:val="24"/>
        </w:rPr>
        <w:t xml:space="preserve"> aborda </w:t>
      </w:r>
      <w:r w:rsidR="00C2494F">
        <w:rPr>
          <w:rFonts w:ascii="Times New Roman" w:hAnsi="Times New Roman"/>
          <w:sz w:val="24"/>
          <w:szCs w:val="24"/>
        </w:rPr>
        <w:t>a</w:t>
      </w:r>
      <w:r w:rsidR="00CA1EFE" w:rsidRPr="003A4B1C">
        <w:rPr>
          <w:rFonts w:ascii="Times New Roman" w:hAnsi="Times New Roman"/>
          <w:sz w:val="24"/>
          <w:szCs w:val="24"/>
        </w:rPr>
        <w:t xml:space="preserve"> tema Antropologia Forense: um estudo ancorado no olhar biomédico sobre a área de maior relevância na descoberta de crimes e mistérios</w:t>
      </w:r>
      <w:r w:rsidR="00CA1EFE">
        <w:rPr>
          <w:rFonts w:ascii="Times New Roman" w:hAnsi="Times New Roman"/>
          <w:sz w:val="24"/>
          <w:szCs w:val="24"/>
        </w:rPr>
        <w:t>. Objetiva-se por meio desse tema apresentar os métodos utilizados na prática de análise, investigação e conclusão dos corpos em estado avançado de decomposição. O tema fundamenta-se na metodologia bibliográfica e descritiva, amparando-se em autores que descrevem o tema, sendo em sua maioria fundamentado nos conhecimentos de França (2015) e Hércules (</w:t>
      </w:r>
      <w:commentRangeStart w:id="2"/>
      <w:r w:rsidR="00CA1EFE">
        <w:rPr>
          <w:rFonts w:ascii="Times New Roman" w:hAnsi="Times New Roman"/>
          <w:sz w:val="24"/>
          <w:szCs w:val="24"/>
        </w:rPr>
        <w:t>2011</w:t>
      </w:r>
      <w:commentRangeEnd w:id="2"/>
      <w:r w:rsidR="00C2494F">
        <w:rPr>
          <w:rStyle w:val="Refdecomentrio"/>
        </w:rPr>
        <w:commentReference w:id="2"/>
      </w:r>
      <w:r w:rsidR="00CA1EFE">
        <w:rPr>
          <w:rFonts w:ascii="Times New Roman" w:hAnsi="Times New Roman"/>
          <w:sz w:val="24"/>
          <w:szCs w:val="24"/>
        </w:rPr>
        <w:t xml:space="preserve">). </w:t>
      </w:r>
    </w:p>
    <w:p w14:paraId="1F5E1976" w14:textId="77777777" w:rsidR="005D1AC9" w:rsidRPr="007B117A" w:rsidRDefault="00C85B3E" w:rsidP="005D1AC9">
      <w:pPr>
        <w:tabs>
          <w:tab w:val="left" w:pos="6840"/>
        </w:tabs>
        <w:spacing w:after="0" w:line="240" w:lineRule="auto"/>
        <w:jc w:val="both"/>
        <w:rPr>
          <w:rFonts w:ascii="Times New Roman" w:hAnsi="Times New Roman"/>
          <w:iCs/>
          <w:color w:val="000000"/>
          <w:sz w:val="24"/>
          <w:szCs w:val="24"/>
        </w:rPr>
      </w:pPr>
      <w:r>
        <w:rPr>
          <w:rFonts w:ascii="Times New Roman" w:hAnsi="Times New Roman"/>
          <w:iCs/>
          <w:sz w:val="24"/>
          <w:szCs w:val="24"/>
        </w:rPr>
        <w:t xml:space="preserve"> </w:t>
      </w:r>
    </w:p>
    <w:p w14:paraId="7803867A" w14:textId="77777777" w:rsidR="00CA1EFE" w:rsidRDefault="00CA1EFE" w:rsidP="005D1AC9">
      <w:pPr>
        <w:autoSpaceDE w:val="0"/>
        <w:autoSpaceDN w:val="0"/>
        <w:adjustRightInd w:val="0"/>
        <w:spacing w:after="0" w:line="240" w:lineRule="auto"/>
        <w:jc w:val="both"/>
        <w:rPr>
          <w:rFonts w:ascii="Times New Roman" w:hAnsi="Times New Roman"/>
          <w:color w:val="FF0000"/>
          <w:sz w:val="24"/>
          <w:szCs w:val="24"/>
        </w:rPr>
      </w:pPr>
    </w:p>
    <w:p w14:paraId="3A4AE284" w14:textId="77777777" w:rsidR="00CA1EFE" w:rsidRPr="00583035" w:rsidRDefault="005D1AC9" w:rsidP="00CA1EFE">
      <w:pPr>
        <w:spacing w:after="0" w:line="360" w:lineRule="auto"/>
        <w:ind w:right="1134"/>
        <w:jc w:val="both"/>
        <w:rPr>
          <w:rFonts w:ascii="Times New Roman" w:hAnsi="Times New Roman"/>
          <w:sz w:val="24"/>
          <w:szCs w:val="24"/>
        </w:rPr>
      </w:pPr>
      <w:r w:rsidRPr="007B117A">
        <w:rPr>
          <w:rFonts w:ascii="Times New Roman" w:hAnsi="Times New Roman"/>
          <w:b/>
          <w:bCs/>
          <w:color w:val="000000"/>
          <w:sz w:val="24"/>
          <w:szCs w:val="24"/>
        </w:rPr>
        <w:t>Palavras-chave</w:t>
      </w:r>
      <w:r w:rsidRPr="007B117A">
        <w:rPr>
          <w:rFonts w:ascii="Times New Roman" w:hAnsi="Times New Roman"/>
          <w:color w:val="000000"/>
          <w:sz w:val="24"/>
          <w:szCs w:val="24"/>
        </w:rPr>
        <w:t xml:space="preserve">: </w:t>
      </w:r>
      <w:r w:rsidR="00CA1EFE">
        <w:rPr>
          <w:rFonts w:ascii="Times New Roman" w:hAnsi="Times New Roman"/>
          <w:color w:val="000000"/>
          <w:sz w:val="24"/>
          <w:szCs w:val="24"/>
        </w:rPr>
        <w:t>A</w:t>
      </w:r>
      <w:r w:rsidR="00CA1EFE" w:rsidRPr="00583035">
        <w:rPr>
          <w:rFonts w:ascii="Times New Roman" w:hAnsi="Times New Roman"/>
          <w:color w:val="000000"/>
          <w:sz w:val="24"/>
          <w:szCs w:val="24"/>
        </w:rPr>
        <w:t>ntropologia</w:t>
      </w:r>
      <w:r w:rsidR="00CA1EFE">
        <w:rPr>
          <w:rFonts w:ascii="Times New Roman" w:hAnsi="Times New Roman"/>
          <w:color w:val="000000"/>
          <w:sz w:val="24"/>
          <w:szCs w:val="24"/>
        </w:rPr>
        <w:t xml:space="preserve"> Forense; Decomposição; Métodos; Identificação do corpo.</w:t>
      </w:r>
    </w:p>
    <w:p w14:paraId="65E0C6E1" w14:textId="77777777" w:rsidR="00CA1EFE" w:rsidRDefault="00CA1EFE" w:rsidP="003D09E8">
      <w:pPr>
        <w:tabs>
          <w:tab w:val="left" w:pos="6840"/>
        </w:tabs>
        <w:spacing w:after="0" w:line="240" w:lineRule="auto"/>
        <w:jc w:val="both"/>
        <w:rPr>
          <w:rFonts w:ascii="Times New Roman" w:hAnsi="Times New Roman"/>
          <w:color w:val="FF0000"/>
          <w:sz w:val="24"/>
          <w:szCs w:val="24"/>
        </w:rPr>
      </w:pPr>
    </w:p>
    <w:p w14:paraId="7B3A9946" w14:textId="77777777" w:rsidR="003D09E8" w:rsidRPr="00C2494F" w:rsidRDefault="00A5081A" w:rsidP="003D09E8">
      <w:pPr>
        <w:tabs>
          <w:tab w:val="left" w:pos="6840"/>
        </w:tabs>
        <w:spacing w:after="0" w:line="240" w:lineRule="auto"/>
        <w:jc w:val="both"/>
        <w:rPr>
          <w:rFonts w:ascii="Times New Roman" w:hAnsi="Times New Roman"/>
          <w:iCs/>
          <w:color w:val="000000"/>
          <w:sz w:val="24"/>
          <w:szCs w:val="24"/>
          <w:lang w:val="en-US"/>
        </w:rPr>
      </w:pPr>
      <w:r w:rsidRPr="00C2494F">
        <w:rPr>
          <w:rFonts w:ascii="Times New Roman" w:hAnsi="Times New Roman"/>
          <w:b/>
          <w:bCs/>
          <w:sz w:val="24"/>
          <w:szCs w:val="24"/>
          <w:lang w:val="en-US"/>
        </w:rPr>
        <w:t>ABSTRACT.</w:t>
      </w:r>
      <w:r w:rsidR="003D09E8" w:rsidRPr="00C2494F">
        <w:rPr>
          <w:rFonts w:ascii="Times New Roman" w:hAnsi="Times New Roman"/>
          <w:sz w:val="24"/>
          <w:szCs w:val="24"/>
          <w:lang w:val="en-US"/>
        </w:rPr>
        <w:t xml:space="preserve"> </w:t>
      </w:r>
      <w:r w:rsidR="004D4431" w:rsidRPr="00C2494F">
        <w:rPr>
          <w:rFonts w:ascii="Times New Roman" w:hAnsi="Times New Roman"/>
          <w:sz w:val="24"/>
          <w:szCs w:val="24"/>
          <w:lang w:val="en-US"/>
        </w:rPr>
        <w:t xml:space="preserve">Forensic Anthropology is an area of ​​study that helps the practice of Criminal Forensics, elucidating the means applicable in the identification and description of a corpse. It is a meticulous, thorny subject, which requires discretion, </w:t>
      </w:r>
      <w:proofErr w:type="gramStart"/>
      <w:r w:rsidR="004D4431" w:rsidRPr="00C2494F">
        <w:rPr>
          <w:rFonts w:ascii="Times New Roman" w:hAnsi="Times New Roman"/>
          <w:sz w:val="24"/>
          <w:szCs w:val="24"/>
          <w:lang w:val="en-US"/>
        </w:rPr>
        <w:t>secrecy</w:t>
      </w:r>
      <w:proofErr w:type="gramEnd"/>
      <w:r w:rsidR="004D4431" w:rsidRPr="00C2494F">
        <w:rPr>
          <w:rFonts w:ascii="Times New Roman" w:hAnsi="Times New Roman"/>
          <w:sz w:val="24"/>
          <w:szCs w:val="24"/>
          <w:lang w:val="en-US"/>
        </w:rPr>
        <w:t xml:space="preserve"> and consideration in its treatment, because although it works with lifeless bodies, it is necessary to remember that there are lives that surround this being. This area is objective and should be as accurate as possible, but it is surrounded by feelings and emotions that permeate it, feelings that come from family members, forcing a qualifying preparation in this work.</w:t>
      </w:r>
      <w:r w:rsidR="004D4431" w:rsidRPr="00C2494F">
        <w:rPr>
          <w:rFonts w:ascii="Times New Roman" w:hAnsi="Times New Roman"/>
          <w:iCs/>
          <w:color w:val="000000"/>
          <w:sz w:val="24"/>
          <w:szCs w:val="24"/>
          <w:lang w:val="en-US"/>
        </w:rPr>
        <w:t xml:space="preserve"> </w:t>
      </w:r>
      <w:r w:rsidR="00CA1EFE" w:rsidRPr="00C2494F">
        <w:rPr>
          <w:rFonts w:ascii="Times New Roman" w:hAnsi="Times New Roman"/>
          <w:sz w:val="24"/>
          <w:szCs w:val="24"/>
          <w:lang w:val="en-US"/>
        </w:rPr>
        <w:t xml:space="preserve">This project addresses the subject of Forensic Anthropology: a study anchored in the biomedical perspective on the most relevant area in the discovery of crimes and mysteries. The objective of this theme is to present the methods used in the practice of analysis, </w:t>
      </w:r>
      <w:proofErr w:type="gramStart"/>
      <w:r w:rsidR="00CA1EFE" w:rsidRPr="00C2494F">
        <w:rPr>
          <w:rFonts w:ascii="Times New Roman" w:hAnsi="Times New Roman"/>
          <w:sz w:val="24"/>
          <w:szCs w:val="24"/>
          <w:lang w:val="en-US"/>
        </w:rPr>
        <w:t>investigation</w:t>
      </w:r>
      <w:proofErr w:type="gramEnd"/>
      <w:r w:rsidR="00CA1EFE" w:rsidRPr="00C2494F">
        <w:rPr>
          <w:rFonts w:ascii="Times New Roman" w:hAnsi="Times New Roman"/>
          <w:sz w:val="24"/>
          <w:szCs w:val="24"/>
          <w:lang w:val="en-US"/>
        </w:rPr>
        <w:t xml:space="preserve"> and conclusion of bodies in an advanced state of decomposition. The theme is based on bibliographic and descriptive methodology, supported by authors who describe the theme, mostly based on the knowledge of France (2015) and </w:t>
      </w:r>
      <w:proofErr w:type="spellStart"/>
      <w:r w:rsidR="00CA1EFE" w:rsidRPr="00C2494F">
        <w:rPr>
          <w:rFonts w:ascii="Times New Roman" w:hAnsi="Times New Roman"/>
          <w:sz w:val="24"/>
          <w:szCs w:val="24"/>
          <w:lang w:val="en-US"/>
        </w:rPr>
        <w:t>Hércules</w:t>
      </w:r>
      <w:proofErr w:type="spellEnd"/>
      <w:r w:rsidR="00CA1EFE" w:rsidRPr="00C2494F">
        <w:rPr>
          <w:rFonts w:ascii="Times New Roman" w:hAnsi="Times New Roman"/>
          <w:sz w:val="24"/>
          <w:szCs w:val="24"/>
          <w:lang w:val="en-US"/>
        </w:rPr>
        <w:t xml:space="preserve"> (</w:t>
      </w:r>
      <w:commentRangeStart w:id="3"/>
      <w:r w:rsidR="00CA1EFE" w:rsidRPr="00C2494F">
        <w:rPr>
          <w:rFonts w:ascii="Times New Roman" w:hAnsi="Times New Roman"/>
          <w:sz w:val="24"/>
          <w:szCs w:val="24"/>
          <w:lang w:val="en-US"/>
        </w:rPr>
        <w:t>2011</w:t>
      </w:r>
      <w:commentRangeEnd w:id="3"/>
      <w:r w:rsidR="00DA1DD6">
        <w:rPr>
          <w:rStyle w:val="Refdecomentrio"/>
        </w:rPr>
        <w:commentReference w:id="3"/>
      </w:r>
      <w:r w:rsidR="00CA1EFE" w:rsidRPr="00C2494F">
        <w:rPr>
          <w:rFonts w:ascii="Times New Roman" w:hAnsi="Times New Roman"/>
          <w:sz w:val="24"/>
          <w:szCs w:val="24"/>
          <w:lang w:val="en-US"/>
        </w:rPr>
        <w:t>).</w:t>
      </w:r>
      <w:r w:rsidR="00782AAD" w:rsidRPr="00C2494F">
        <w:rPr>
          <w:rFonts w:ascii="Times New Roman" w:hAnsi="Times New Roman"/>
          <w:iCs/>
          <w:color w:val="000000"/>
          <w:sz w:val="24"/>
          <w:szCs w:val="24"/>
          <w:lang w:val="en-US"/>
        </w:rPr>
        <w:t xml:space="preserve"> </w:t>
      </w:r>
      <w:r w:rsidR="003D09E8" w:rsidRPr="00C2494F">
        <w:rPr>
          <w:rFonts w:ascii="Times New Roman" w:hAnsi="Times New Roman"/>
          <w:iCs/>
          <w:sz w:val="24"/>
          <w:szCs w:val="24"/>
          <w:lang w:val="en-US"/>
        </w:rPr>
        <w:t xml:space="preserve"> </w:t>
      </w:r>
    </w:p>
    <w:p w14:paraId="12171615" w14:textId="77777777" w:rsidR="00CA1EFE" w:rsidRPr="00C2494F" w:rsidRDefault="00CA1EFE" w:rsidP="00782AAD">
      <w:pPr>
        <w:autoSpaceDE w:val="0"/>
        <w:autoSpaceDN w:val="0"/>
        <w:adjustRightInd w:val="0"/>
        <w:spacing w:after="0" w:line="240" w:lineRule="auto"/>
        <w:jc w:val="both"/>
        <w:rPr>
          <w:rFonts w:ascii="Times New Roman" w:hAnsi="Times New Roman"/>
          <w:color w:val="FF0000"/>
          <w:sz w:val="24"/>
          <w:szCs w:val="24"/>
          <w:lang w:val="en-US"/>
        </w:rPr>
      </w:pPr>
    </w:p>
    <w:p w14:paraId="1AB6DCA7" w14:textId="77777777" w:rsidR="0075366D" w:rsidRPr="00C2494F" w:rsidRDefault="00782AAD" w:rsidP="00782AAD">
      <w:pPr>
        <w:autoSpaceDE w:val="0"/>
        <w:autoSpaceDN w:val="0"/>
        <w:adjustRightInd w:val="0"/>
        <w:spacing w:after="0" w:line="240" w:lineRule="auto"/>
        <w:jc w:val="both"/>
        <w:rPr>
          <w:rFonts w:ascii="Times New Roman" w:hAnsi="Times New Roman"/>
          <w:color w:val="FF0000"/>
          <w:sz w:val="24"/>
          <w:szCs w:val="24"/>
          <w:lang w:val="en-US"/>
        </w:rPr>
      </w:pPr>
      <w:r w:rsidRPr="00C2494F">
        <w:rPr>
          <w:rFonts w:ascii="Times New Roman" w:hAnsi="Times New Roman"/>
          <w:b/>
          <w:bCs/>
          <w:color w:val="000000"/>
          <w:sz w:val="24"/>
          <w:szCs w:val="24"/>
          <w:lang w:val="en-US"/>
        </w:rPr>
        <w:t>Keywords</w:t>
      </w:r>
      <w:r w:rsidR="003D09E8" w:rsidRPr="00C2494F">
        <w:rPr>
          <w:rFonts w:ascii="Times New Roman" w:hAnsi="Times New Roman"/>
          <w:color w:val="000000"/>
          <w:sz w:val="24"/>
          <w:szCs w:val="24"/>
          <w:lang w:val="en-US"/>
        </w:rPr>
        <w:t xml:space="preserve">: </w:t>
      </w:r>
      <w:r w:rsidR="00CA1EFE" w:rsidRPr="00C2494F">
        <w:rPr>
          <w:rFonts w:ascii="Times New Roman" w:hAnsi="Times New Roman"/>
          <w:sz w:val="24"/>
          <w:szCs w:val="24"/>
          <w:lang w:val="en-US"/>
        </w:rPr>
        <w:t>Forensic anthropology; Decomposition; Methods; Body identification.</w:t>
      </w:r>
      <w:r w:rsidRPr="00C2494F">
        <w:rPr>
          <w:rFonts w:ascii="Times New Roman" w:hAnsi="Times New Roman"/>
          <w:iCs/>
          <w:color w:val="000000"/>
          <w:sz w:val="24"/>
          <w:szCs w:val="24"/>
          <w:lang w:val="en-US"/>
        </w:rPr>
        <w:t xml:space="preserve"> </w:t>
      </w:r>
      <w:r w:rsidRPr="00C2494F">
        <w:rPr>
          <w:rFonts w:ascii="Times New Roman" w:hAnsi="Times New Roman"/>
          <w:iCs/>
          <w:sz w:val="24"/>
          <w:szCs w:val="24"/>
          <w:lang w:val="en-US"/>
        </w:rPr>
        <w:t xml:space="preserve"> </w:t>
      </w:r>
      <w:r w:rsidR="003D09E8" w:rsidRPr="00C2494F">
        <w:rPr>
          <w:rFonts w:ascii="Times New Roman" w:hAnsi="Times New Roman"/>
          <w:color w:val="FF0000"/>
          <w:sz w:val="24"/>
          <w:szCs w:val="24"/>
          <w:lang w:val="en-US"/>
        </w:rPr>
        <w:t xml:space="preserve"> </w:t>
      </w:r>
    </w:p>
    <w:p w14:paraId="743BAEE8" w14:textId="77777777" w:rsidR="003D09E8" w:rsidRPr="00C2494F" w:rsidRDefault="003D09E8" w:rsidP="00782AAD">
      <w:pPr>
        <w:autoSpaceDE w:val="0"/>
        <w:autoSpaceDN w:val="0"/>
        <w:adjustRightInd w:val="0"/>
        <w:spacing w:after="0" w:line="240" w:lineRule="auto"/>
        <w:jc w:val="both"/>
        <w:rPr>
          <w:rFonts w:ascii="Times New Roman" w:hAnsi="Times New Roman"/>
          <w:sz w:val="24"/>
          <w:szCs w:val="24"/>
          <w:lang w:val="en-US"/>
        </w:rPr>
      </w:pPr>
    </w:p>
    <w:p w14:paraId="30B1FBFC" w14:textId="77777777" w:rsidR="005D1AC9" w:rsidRPr="007B117A" w:rsidRDefault="00A5081A" w:rsidP="005D1AC9">
      <w:pPr>
        <w:pStyle w:val="Ttulo1"/>
        <w:spacing w:line="240" w:lineRule="auto"/>
      </w:pPr>
      <w:r w:rsidRPr="007B117A">
        <w:lastRenderedPageBreak/>
        <w:t>INTRODUÇÃO</w:t>
      </w:r>
    </w:p>
    <w:p w14:paraId="371CB635" w14:textId="77777777" w:rsidR="00CA1EFE" w:rsidRDefault="00CA1EFE" w:rsidP="005D1AC9">
      <w:pPr>
        <w:pStyle w:val="Corpodetexto2"/>
        <w:spacing w:after="0" w:line="240" w:lineRule="auto"/>
        <w:jc w:val="both"/>
        <w:rPr>
          <w:rFonts w:ascii="Times New Roman" w:hAnsi="Times New Roman"/>
          <w:sz w:val="24"/>
          <w:szCs w:val="24"/>
        </w:rPr>
      </w:pPr>
    </w:p>
    <w:p w14:paraId="6386E9EA" w14:textId="77777777" w:rsidR="00CA1EFE" w:rsidRDefault="005D1AC9" w:rsidP="00CA1EFE">
      <w:pPr>
        <w:pStyle w:val="NormalWeb"/>
        <w:spacing w:before="0" w:beforeAutospacing="0" w:after="0" w:afterAutospacing="0" w:line="360" w:lineRule="auto"/>
        <w:ind w:firstLine="709"/>
        <w:rPr>
          <w:color w:val="000000"/>
        </w:rPr>
      </w:pPr>
      <w:r w:rsidRPr="007B117A">
        <w:tab/>
      </w:r>
      <w:r w:rsidR="00CA1EFE" w:rsidRPr="00583035">
        <w:rPr>
          <w:color w:val="000000"/>
        </w:rPr>
        <w:t xml:space="preserve">No mundo atual </w:t>
      </w:r>
      <w:commentRangeStart w:id="4"/>
      <w:r w:rsidR="00CA1EFE" w:rsidRPr="00583035">
        <w:rPr>
          <w:color w:val="000000"/>
        </w:rPr>
        <w:t xml:space="preserve">muitos são os assuntos emergentes e relevantes que podem ser </w:t>
      </w:r>
      <w:commentRangeStart w:id="5"/>
      <w:r w:rsidR="00CA1EFE" w:rsidRPr="00583035">
        <w:rPr>
          <w:color w:val="000000"/>
        </w:rPr>
        <w:t>abordados</w:t>
      </w:r>
      <w:commentRangeEnd w:id="5"/>
      <w:r w:rsidR="00DA1DD6">
        <w:rPr>
          <w:rStyle w:val="Refdecomentrio"/>
          <w:rFonts w:ascii="Calibri" w:eastAsia="Calibri" w:hAnsi="Calibri"/>
          <w:lang w:eastAsia="en-US"/>
        </w:rPr>
        <w:commentReference w:id="5"/>
      </w:r>
      <w:r w:rsidR="00CA1EFE" w:rsidRPr="00583035">
        <w:rPr>
          <w:color w:val="000000"/>
        </w:rPr>
        <w:t xml:space="preserve"> a título de pesquisa pa</w:t>
      </w:r>
      <w:commentRangeEnd w:id="4"/>
      <w:r w:rsidR="008B6874">
        <w:rPr>
          <w:rStyle w:val="Refdecomentrio"/>
          <w:rFonts w:ascii="Calibri" w:eastAsia="Calibri" w:hAnsi="Calibri"/>
          <w:lang w:eastAsia="en-US"/>
        </w:rPr>
        <w:commentReference w:id="4"/>
      </w:r>
      <w:r w:rsidR="00CA1EFE" w:rsidRPr="00583035">
        <w:rPr>
          <w:color w:val="000000"/>
        </w:rPr>
        <w:t xml:space="preserve">ra conhecimento, informação ou aplicação prática, os quais auxiliam o Homem a viver, conviver e realizar ações. A maioria deles tratam de temas que contemplam a vida, saúde, educação e demais temáticas do ser vivente, porém, quando o assunto dirige-se a ausência da vida ou o "recolhimento do fôlego da vida", como a bíblia assim nos apresenta, poucos se atrevem a descrevê-lo, conhecê-lo e estudá-lo. É exatamente nesse lado sombrio e obscuro do processo final do Homem na Terra, que esse trabalho pretende se fundar, descrevendo e apontando os métodos utilizados na identificação de cadáveres em processo de decomposição avançado. </w:t>
      </w:r>
    </w:p>
    <w:p w14:paraId="49C8ADF8" w14:textId="77777777" w:rsidR="00CA1EFE" w:rsidRPr="00583035" w:rsidRDefault="00CA1EFE" w:rsidP="00CA1EFE">
      <w:pPr>
        <w:pStyle w:val="NormalWeb"/>
        <w:spacing w:before="0" w:beforeAutospacing="0" w:after="0" w:afterAutospacing="0" w:line="360" w:lineRule="auto"/>
        <w:ind w:firstLine="709"/>
      </w:pPr>
      <w:r w:rsidRPr="00583035">
        <w:rPr>
          <w:color w:val="000000"/>
        </w:rPr>
        <w:t xml:space="preserve">O tema inicia-se apontando a </w:t>
      </w:r>
      <w:r>
        <w:rPr>
          <w:color w:val="000000"/>
        </w:rPr>
        <w:t>área que fundamenta essa abordagem denominada de P</w:t>
      </w:r>
      <w:r w:rsidRPr="00583035">
        <w:rPr>
          <w:color w:val="000000"/>
        </w:rPr>
        <w:t xml:space="preserve">erícia </w:t>
      </w:r>
      <w:r>
        <w:rPr>
          <w:color w:val="000000"/>
        </w:rPr>
        <w:t>C</w:t>
      </w:r>
      <w:r w:rsidRPr="00583035">
        <w:rPr>
          <w:color w:val="000000"/>
        </w:rPr>
        <w:t xml:space="preserve">riminal, </w:t>
      </w:r>
      <w:r>
        <w:rPr>
          <w:color w:val="000000"/>
        </w:rPr>
        <w:t>repousando-se sobre o campo de estudo da</w:t>
      </w:r>
      <w:r w:rsidRPr="00583035">
        <w:rPr>
          <w:color w:val="000000"/>
        </w:rPr>
        <w:t xml:space="preserve"> Antropologia Forense</w:t>
      </w:r>
      <w:r>
        <w:rPr>
          <w:color w:val="000000"/>
        </w:rPr>
        <w:t xml:space="preserve">, procurando apontar os procedimentos utilizados na </w:t>
      </w:r>
      <w:r w:rsidRPr="00583035">
        <w:rPr>
          <w:color w:val="000000"/>
        </w:rPr>
        <w:t>conclusão final dos crimes cometidos, estudando e pesquis</w:t>
      </w:r>
      <w:r>
        <w:rPr>
          <w:color w:val="000000"/>
        </w:rPr>
        <w:t>ando a fundo o corpo encontrado.</w:t>
      </w:r>
    </w:p>
    <w:p w14:paraId="32C6D584" w14:textId="77777777" w:rsidR="00CA1EFE" w:rsidRPr="00C40EF9" w:rsidRDefault="00CA1EFE" w:rsidP="00CA1EFE">
      <w:pPr>
        <w:pStyle w:val="NormalWeb"/>
        <w:spacing w:before="0" w:beforeAutospacing="0" w:after="0" w:afterAutospacing="0" w:line="360" w:lineRule="auto"/>
        <w:ind w:firstLine="709"/>
        <w:rPr>
          <w:b/>
          <w:color w:val="000000"/>
          <w:u w:val="single"/>
        </w:rPr>
      </w:pPr>
      <w:r w:rsidRPr="00583035">
        <w:rPr>
          <w:color w:val="000000"/>
        </w:rPr>
        <w:t xml:space="preserve">A antropologia Forense é uma forma de estudo, análise, apontamento e identificação </w:t>
      </w:r>
      <w:r>
        <w:rPr>
          <w:color w:val="000000"/>
        </w:rPr>
        <w:t xml:space="preserve">do </w:t>
      </w:r>
      <w:r w:rsidRPr="00583035">
        <w:rPr>
          <w:color w:val="000000"/>
        </w:rPr>
        <w:t xml:space="preserve">Homem </w:t>
      </w:r>
      <w:r>
        <w:rPr>
          <w:color w:val="000000"/>
        </w:rPr>
        <w:t xml:space="preserve">fundamentada sobre as informações encontradas </w:t>
      </w:r>
      <w:r w:rsidRPr="00583035">
        <w:rPr>
          <w:color w:val="000000"/>
        </w:rPr>
        <w:t>em seu estado de decomposição, portanto, o sujeito sem vida, num processo minucioso, esquematiza</w:t>
      </w:r>
      <w:r>
        <w:rPr>
          <w:color w:val="000000"/>
        </w:rPr>
        <w:t>n</w:t>
      </w:r>
      <w:r w:rsidRPr="00583035">
        <w:rPr>
          <w:color w:val="000000"/>
        </w:rPr>
        <w:t>do</w:t>
      </w:r>
      <w:r>
        <w:rPr>
          <w:color w:val="000000"/>
        </w:rPr>
        <w:t>-se</w:t>
      </w:r>
      <w:r w:rsidRPr="00583035">
        <w:rPr>
          <w:color w:val="000000"/>
        </w:rPr>
        <w:t xml:space="preserve"> em sinais, evidências e vestígios deixados pelo corpo em estados de cadáver. </w:t>
      </w:r>
      <w:r w:rsidRPr="004D4431">
        <w:rPr>
          <w:color w:val="000000"/>
        </w:rPr>
        <w:t xml:space="preserve">De acordo com França (2015, </w:t>
      </w:r>
      <w:commentRangeStart w:id="6"/>
      <w:r w:rsidRPr="004D4431">
        <w:rPr>
          <w:color w:val="000000"/>
        </w:rPr>
        <w:t>p</w:t>
      </w:r>
      <w:commentRangeEnd w:id="6"/>
      <w:r w:rsidR="008B6874">
        <w:rPr>
          <w:rStyle w:val="Refdecomentrio"/>
          <w:rFonts w:ascii="Calibri" w:eastAsia="Calibri" w:hAnsi="Calibri"/>
          <w:lang w:eastAsia="en-US"/>
        </w:rPr>
        <w:commentReference w:id="6"/>
      </w:r>
      <w:proofErr w:type="gramStart"/>
      <w:r w:rsidRPr="004D4431">
        <w:rPr>
          <w:color w:val="000000"/>
        </w:rPr>
        <w:t>. )</w:t>
      </w:r>
      <w:proofErr w:type="gramEnd"/>
      <w:r w:rsidRPr="004D4431">
        <w:rPr>
          <w:color w:val="000000"/>
        </w:rPr>
        <w:t>,</w:t>
      </w:r>
    </w:p>
    <w:p w14:paraId="10F9FB4D" w14:textId="77777777" w:rsidR="00CA1EFE" w:rsidRPr="00C40EF9" w:rsidRDefault="00CA1EFE" w:rsidP="00CA1EFE">
      <w:pPr>
        <w:pStyle w:val="NormalWeb"/>
        <w:spacing w:before="0" w:beforeAutospacing="0" w:after="0" w:afterAutospacing="0" w:line="360" w:lineRule="auto"/>
        <w:ind w:firstLine="709"/>
        <w:rPr>
          <w:b/>
          <w:color w:val="000000"/>
          <w:u w:val="single"/>
        </w:rPr>
      </w:pPr>
    </w:p>
    <w:p w14:paraId="612A8459" w14:textId="77777777" w:rsidR="00CA1EFE" w:rsidRPr="00C40EF9" w:rsidRDefault="00CA1EFE" w:rsidP="004D4431">
      <w:pPr>
        <w:pStyle w:val="NormalWeb"/>
        <w:spacing w:before="0" w:beforeAutospacing="0" w:after="0" w:afterAutospacing="0" w:line="360" w:lineRule="auto"/>
        <w:ind w:left="2268"/>
        <w:rPr>
          <w:color w:val="000000"/>
          <w:sz w:val="20"/>
          <w:szCs w:val="20"/>
        </w:rPr>
      </w:pPr>
      <w:r w:rsidRPr="00583035">
        <w:rPr>
          <w:color w:val="000000"/>
        </w:rPr>
        <w:t xml:space="preserve"> </w:t>
      </w:r>
      <w:r w:rsidRPr="00C40EF9">
        <w:rPr>
          <w:color w:val="000000"/>
          <w:sz w:val="20"/>
          <w:szCs w:val="20"/>
        </w:rPr>
        <w:t xml:space="preserve">chama-se identificação o processo pelo qual se determina a identidade de uma pessoa ou de uma coisa, ou um conjunto de diligências cuja finalidade é levantar uma identidade. Portanto, identificar uma pessoa é determinar uma individualidade e estabelecer caracteres ou conjunto de qualidades que a fazem diferente de todas as outras e igual apenas a si mesma. </w:t>
      </w:r>
    </w:p>
    <w:p w14:paraId="37244032" w14:textId="77777777" w:rsidR="00CA1EFE" w:rsidRDefault="00CA1EFE" w:rsidP="00CA1EFE">
      <w:pPr>
        <w:pStyle w:val="NormalWeb"/>
        <w:spacing w:before="0" w:beforeAutospacing="0" w:after="0" w:afterAutospacing="0" w:line="360" w:lineRule="auto"/>
        <w:ind w:firstLine="709"/>
        <w:rPr>
          <w:color w:val="000000"/>
        </w:rPr>
      </w:pPr>
    </w:p>
    <w:p w14:paraId="04BF8D4B" w14:textId="77777777" w:rsidR="00CA1EFE" w:rsidRPr="00583035" w:rsidRDefault="00CA1EFE" w:rsidP="00CA1EFE">
      <w:pPr>
        <w:pStyle w:val="NormalWeb"/>
        <w:spacing w:before="0" w:beforeAutospacing="0" w:after="0" w:afterAutospacing="0" w:line="360" w:lineRule="auto"/>
        <w:ind w:firstLine="709"/>
      </w:pPr>
      <w:r w:rsidRPr="00583035">
        <w:rPr>
          <w:color w:val="000000"/>
        </w:rPr>
        <w:t>Um corpo encontrado é uma história encoberta esperando para ser revelada. Por meio dessa área de estudo e pesquisa é possível desvendar crimes e revelar histórias, que sem essa base e apoio seria praticamente i</w:t>
      </w:r>
      <w:r w:rsidR="00F942CF">
        <w:rPr>
          <w:color w:val="000000"/>
        </w:rPr>
        <w:t>mpossível ou caso houvesse outra</w:t>
      </w:r>
      <w:r w:rsidRPr="00583035">
        <w:rPr>
          <w:color w:val="000000"/>
        </w:rPr>
        <w:t xml:space="preserve"> área ao menos seria muito mais complexo e trabalhoso.</w:t>
      </w:r>
    </w:p>
    <w:p w14:paraId="439C2287" w14:textId="77777777" w:rsidR="00CA1EFE" w:rsidRPr="00583035" w:rsidRDefault="00CA1EFE" w:rsidP="00CA1EFE">
      <w:pPr>
        <w:pStyle w:val="NormalWeb"/>
        <w:spacing w:before="0" w:beforeAutospacing="0" w:after="0" w:afterAutospacing="0" w:line="360" w:lineRule="auto"/>
        <w:ind w:firstLine="709"/>
      </w:pPr>
      <w:r w:rsidRPr="00583035">
        <w:rPr>
          <w:color w:val="000000"/>
        </w:rPr>
        <w:t xml:space="preserve">Esta área da investigação criminal tem como maior prova para a solução de casos, o cadáver, pois como </w:t>
      </w:r>
      <w:r>
        <w:rPr>
          <w:color w:val="000000"/>
        </w:rPr>
        <w:t>cita</w:t>
      </w:r>
      <w:r w:rsidRPr="00583035">
        <w:rPr>
          <w:color w:val="000000"/>
        </w:rPr>
        <w:t xml:space="preserve"> </w:t>
      </w:r>
      <w:proofErr w:type="spellStart"/>
      <w:r w:rsidRPr="004D4431">
        <w:rPr>
          <w:color w:val="000000"/>
        </w:rPr>
        <w:t>Lacassagne</w:t>
      </w:r>
      <w:proofErr w:type="spellEnd"/>
      <w:r w:rsidRPr="004D4431">
        <w:rPr>
          <w:color w:val="000000"/>
        </w:rPr>
        <w:t xml:space="preserve"> apud França (2015, </w:t>
      </w:r>
      <w:commentRangeStart w:id="7"/>
      <w:r w:rsidRPr="004D4431">
        <w:rPr>
          <w:color w:val="000000"/>
        </w:rPr>
        <w:t>p</w:t>
      </w:r>
      <w:commentRangeEnd w:id="7"/>
      <w:r w:rsidR="008B6874">
        <w:rPr>
          <w:rStyle w:val="Refdecomentrio"/>
          <w:rFonts w:ascii="Calibri" w:eastAsia="Calibri" w:hAnsi="Calibri"/>
          <w:lang w:eastAsia="en-US"/>
        </w:rPr>
        <w:commentReference w:id="7"/>
      </w:r>
      <w:proofErr w:type="gramStart"/>
      <w:r w:rsidRPr="004D4431">
        <w:rPr>
          <w:color w:val="000000"/>
        </w:rPr>
        <w:t>. )</w:t>
      </w:r>
      <w:proofErr w:type="gramEnd"/>
      <w:r w:rsidRPr="004D4431">
        <w:rPr>
          <w:color w:val="000000"/>
        </w:rPr>
        <w:t>,</w:t>
      </w:r>
      <w:r w:rsidRPr="00583035">
        <w:rPr>
          <w:color w:val="000000"/>
        </w:rPr>
        <w:t xml:space="preserve"> um dos pioneiros da antropologia </w:t>
      </w:r>
      <w:r w:rsidRPr="00583035">
        <w:rPr>
          <w:color w:val="000000"/>
        </w:rPr>
        <w:lastRenderedPageBreak/>
        <w:t>forense, após a identificação de um cadáver putrefeito "O grande mérito foi do morto. O cadáver é a testemunha mais importante de um crime." levando em consideração que todo o mérito seria do corpo já inanimado e não de si próprio, deixando claro que esta seria a parte mais importante do caso. </w:t>
      </w:r>
    </w:p>
    <w:p w14:paraId="57E57C4B" w14:textId="5F38E9F8" w:rsidR="00CA1EFE" w:rsidRPr="00583035" w:rsidRDefault="00CA1EFE" w:rsidP="00CA1EFE">
      <w:pPr>
        <w:pStyle w:val="NormalWeb"/>
        <w:spacing w:before="0" w:beforeAutospacing="0" w:after="0" w:afterAutospacing="0" w:line="360" w:lineRule="auto"/>
        <w:ind w:firstLine="709"/>
      </w:pPr>
      <w:r w:rsidRPr="00583035">
        <w:rPr>
          <w:color w:val="000000"/>
        </w:rPr>
        <w:t>Este trabalho procura demonstrar a relevância da Antropologia Forense nos casos</w:t>
      </w:r>
      <w:r>
        <w:rPr>
          <w:color w:val="000000"/>
        </w:rPr>
        <w:t xml:space="preserve"> de identificação de cadáveres </w:t>
      </w:r>
      <w:r w:rsidRPr="00583035">
        <w:rPr>
          <w:color w:val="000000"/>
        </w:rPr>
        <w:t xml:space="preserve">já em estado avançado de decomposição, e, resolução de crimes, demonstrando seus métodos para proceder e realizar essa tarefa. </w:t>
      </w:r>
      <w:r>
        <w:rPr>
          <w:color w:val="000000"/>
        </w:rPr>
        <w:t>A prática dos métodos aplicados nesse campo de estudo é de fundamental importa na eficácia do trabalho realizado, tor</w:t>
      </w:r>
      <w:r w:rsidR="008B6874">
        <w:rPr>
          <w:color w:val="000000"/>
        </w:rPr>
        <w:t>n</w:t>
      </w:r>
      <w:r>
        <w:rPr>
          <w:color w:val="000000"/>
        </w:rPr>
        <w:t xml:space="preserve">ando-se assim, </w:t>
      </w:r>
      <w:r w:rsidRPr="00583035">
        <w:rPr>
          <w:color w:val="000000"/>
        </w:rPr>
        <w:t>de forma gradual um ponteiro norteador para clarear os caminhos obscuros e complexos que envolve essa caminhada.</w:t>
      </w:r>
    </w:p>
    <w:p w14:paraId="19DE2EA0" w14:textId="77777777" w:rsidR="00CA1EFE" w:rsidRPr="00583035" w:rsidRDefault="00CA1EFE" w:rsidP="00CA1EFE">
      <w:pPr>
        <w:pStyle w:val="NormalWeb"/>
        <w:spacing w:before="0" w:beforeAutospacing="0" w:after="0" w:afterAutospacing="0" w:line="360" w:lineRule="auto"/>
        <w:ind w:firstLine="709"/>
      </w:pPr>
      <w:r w:rsidRPr="00583035">
        <w:rPr>
          <w:color w:val="000000"/>
        </w:rPr>
        <w:t xml:space="preserve">Essa área de estudo não só trabalha com o Homem em sua última fase, ou seja, no término de sua existência na Terra, mas com os elementos subjetivos das vidas que cercam esse sujeito, pois formular uma maneira de relatar a verdade sobre a causa morte, tarefa árdua e de exigência de máxima discrição, imparcialidade e habilidade de </w:t>
      </w:r>
      <w:commentRangeStart w:id="8"/>
      <w:r w:rsidRPr="00583035">
        <w:rPr>
          <w:color w:val="000000"/>
        </w:rPr>
        <w:t>comunicação</w:t>
      </w:r>
      <w:commentRangeEnd w:id="8"/>
      <w:r w:rsidR="008B6874">
        <w:rPr>
          <w:rStyle w:val="Refdecomentrio"/>
          <w:rFonts w:ascii="Calibri" w:eastAsia="Calibri" w:hAnsi="Calibri"/>
          <w:lang w:eastAsia="en-US"/>
        </w:rPr>
        <w:commentReference w:id="8"/>
      </w:r>
      <w:r w:rsidRPr="00583035">
        <w:rPr>
          <w:color w:val="000000"/>
        </w:rPr>
        <w:t>.</w:t>
      </w:r>
    </w:p>
    <w:p w14:paraId="7BAF80BF" w14:textId="77777777" w:rsidR="00CA1EFE" w:rsidRDefault="00CA1EFE" w:rsidP="00CA1EFE">
      <w:pPr>
        <w:pStyle w:val="NormalWeb"/>
        <w:spacing w:before="0" w:beforeAutospacing="0" w:after="0" w:afterAutospacing="0" w:line="360" w:lineRule="auto"/>
        <w:ind w:firstLine="709"/>
        <w:rPr>
          <w:color w:val="000000"/>
        </w:rPr>
      </w:pPr>
      <w:r w:rsidRPr="00583035">
        <w:rPr>
          <w:color w:val="000000"/>
        </w:rPr>
        <w:t xml:space="preserve">O presente trabalho compõe-se de uma revisão bibliográfica, estruturando-se em autores como França (2015) Hércules (2011) e outros que mergulharam no estudo dessa área. O seu desenvolvimento esquematiza-se em três capítulos, assim compostos: No primeiro capítulo apresento o histórico da Antropologia Forense; No segundo capítulo apresento como a </w:t>
      </w:r>
      <w:r w:rsidRPr="00CA1EFE">
        <w:rPr>
          <w:color w:val="000000"/>
        </w:rPr>
        <w:t xml:space="preserve">Antropologia Forense é aplicada; </w:t>
      </w:r>
      <w:r w:rsidR="0014664D">
        <w:rPr>
          <w:color w:val="000000"/>
        </w:rPr>
        <w:t>No terceiro capítulo apresento um dos</w:t>
      </w:r>
      <w:r w:rsidRPr="00CA1EFE">
        <w:rPr>
          <w:color w:val="000000"/>
        </w:rPr>
        <w:t xml:space="preserve"> primeiro</w:t>
      </w:r>
      <w:r w:rsidR="0014664D">
        <w:rPr>
          <w:color w:val="000000"/>
        </w:rPr>
        <w:t>s</w:t>
      </w:r>
      <w:r w:rsidRPr="00CA1EFE">
        <w:rPr>
          <w:color w:val="000000"/>
        </w:rPr>
        <w:t xml:space="preserve"> caso</w:t>
      </w:r>
      <w:r w:rsidR="0014664D">
        <w:rPr>
          <w:color w:val="000000"/>
        </w:rPr>
        <w:t>s reais</w:t>
      </w:r>
      <w:r w:rsidRPr="00CA1EFE">
        <w:rPr>
          <w:color w:val="000000"/>
        </w:rPr>
        <w:t>, que revela os processos utilizados pela Antropologia Forense na identif</w:t>
      </w:r>
      <w:r w:rsidR="0014664D">
        <w:rPr>
          <w:color w:val="000000"/>
        </w:rPr>
        <w:t xml:space="preserve">icação do cadáver já decomposto e também mais dois casos documentados mostram a importância da investigação dos ossos. </w:t>
      </w:r>
    </w:p>
    <w:p w14:paraId="16EB0A50" w14:textId="77777777" w:rsidR="00CA1EFE" w:rsidRPr="008A61F2" w:rsidRDefault="00CA1EFE" w:rsidP="00CA1EFE">
      <w:pPr>
        <w:pStyle w:val="NormalWeb"/>
        <w:spacing w:before="0" w:beforeAutospacing="0" w:after="0" w:afterAutospacing="0" w:line="360" w:lineRule="auto"/>
        <w:ind w:firstLine="709"/>
      </w:pPr>
      <w:r w:rsidRPr="00CA1EFE">
        <w:rPr>
          <w:color w:val="000000"/>
        </w:rPr>
        <w:t>Por fim, apresento a fase conclusiva, que procura informar e suscitar a reflexão a respeito do grau de relevância da antropologia Forense nos</w:t>
      </w:r>
      <w:r w:rsidR="00EB766C">
        <w:rPr>
          <w:color w:val="000000"/>
        </w:rPr>
        <w:t xml:space="preserve"> estudos atuais sobre essa área, tendo como objetivos </w:t>
      </w:r>
      <w:r w:rsidR="00EB766C" w:rsidRPr="008A61F2">
        <w:t>a</w:t>
      </w:r>
      <w:r w:rsidRPr="008A61F2">
        <w:t>nalisar a importância a antropologia forense na elucidação de casos criminais, utilizando como base a identificação de cadáver com um p</w:t>
      </w:r>
      <w:r w:rsidR="00EB766C" w:rsidRPr="008A61F2">
        <w:t>eríodo de decomposição avançado, f</w:t>
      </w:r>
      <w:r w:rsidRPr="008A61F2">
        <w:t>azer um levantamento dos conceitos incor</w:t>
      </w:r>
      <w:r w:rsidR="00EB766C" w:rsidRPr="008A61F2">
        <w:t>porados na antropologia forense e também a</w:t>
      </w:r>
      <w:r w:rsidRPr="008A61F2">
        <w:t>nalisar os métodos utili</w:t>
      </w:r>
      <w:r w:rsidR="00EB766C" w:rsidRPr="008A61F2">
        <w:t>zados pela antropologia forense.</w:t>
      </w:r>
    </w:p>
    <w:p w14:paraId="51F75A54" w14:textId="77777777" w:rsidR="00CA1EFE" w:rsidRDefault="00CA1EFE" w:rsidP="005D1AC9">
      <w:pPr>
        <w:pStyle w:val="Ttulo1"/>
        <w:tabs>
          <w:tab w:val="clear" w:pos="6840"/>
        </w:tabs>
        <w:spacing w:line="240" w:lineRule="auto"/>
        <w:rPr>
          <w:lang w:val="pt-BR"/>
        </w:rPr>
      </w:pPr>
    </w:p>
    <w:p w14:paraId="19513C5C" w14:textId="77777777" w:rsidR="005D1AC9" w:rsidRPr="00874EF5" w:rsidRDefault="00A5081A" w:rsidP="005D1AC9">
      <w:pPr>
        <w:pStyle w:val="Ttulo1"/>
        <w:tabs>
          <w:tab w:val="clear" w:pos="6840"/>
        </w:tabs>
        <w:spacing w:line="240" w:lineRule="auto"/>
        <w:rPr>
          <w:lang w:val="pt-BR"/>
        </w:rPr>
      </w:pPr>
      <w:r>
        <w:rPr>
          <w:lang w:val="pt-BR"/>
        </w:rPr>
        <w:t>METODOLOGIA</w:t>
      </w:r>
    </w:p>
    <w:p w14:paraId="5C8541DA" w14:textId="77777777" w:rsidR="00CA1EFE" w:rsidRDefault="00CA1EFE" w:rsidP="00874EF5">
      <w:pPr>
        <w:spacing w:after="0" w:line="240" w:lineRule="auto"/>
        <w:jc w:val="both"/>
        <w:rPr>
          <w:rFonts w:ascii="Times New Roman" w:hAnsi="Times New Roman"/>
          <w:color w:val="FF0000"/>
          <w:sz w:val="24"/>
          <w:szCs w:val="24"/>
        </w:rPr>
      </w:pPr>
    </w:p>
    <w:p w14:paraId="7F3C3D61" w14:textId="77777777" w:rsidR="00CA1EFE" w:rsidRPr="00CA1EFE" w:rsidRDefault="005D1AC9" w:rsidP="00CA1EFE">
      <w:pPr>
        <w:spacing w:after="0" w:line="240" w:lineRule="auto"/>
        <w:jc w:val="both"/>
        <w:rPr>
          <w:rFonts w:ascii="Times New Roman" w:hAnsi="Times New Roman"/>
          <w:color w:val="FF0000"/>
          <w:sz w:val="24"/>
          <w:szCs w:val="24"/>
        </w:rPr>
      </w:pPr>
      <w:r w:rsidRPr="007B117A">
        <w:rPr>
          <w:rFonts w:ascii="Times New Roman" w:hAnsi="Times New Roman"/>
          <w:sz w:val="24"/>
          <w:szCs w:val="24"/>
        </w:rPr>
        <w:tab/>
      </w:r>
      <w:r w:rsidR="00CA1EFE" w:rsidRPr="00583035">
        <w:rPr>
          <w:rFonts w:ascii="Times New Roman" w:hAnsi="Times New Roman"/>
          <w:color w:val="000000"/>
          <w:sz w:val="24"/>
          <w:szCs w:val="24"/>
        </w:rPr>
        <w:t xml:space="preserve">A Metodologia que será utilizada para realização deste trabalho ampara-se nos estudos e apontamentos bibliográficos e descritivos, baseados em autores que pesquisaram e </w:t>
      </w:r>
      <w:r w:rsidR="00CA1EFE" w:rsidRPr="00583035">
        <w:rPr>
          <w:rFonts w:ascii="Times New Roman" w:hAnsi="Times New Roman"/>
          <w:color w:val="000000"/>
          <w:sz w:val="24"/>
          <w:szCs w:val="24"/>
        </w:rPr>
        <w:lastRenderedPageBreak/>
        <w:t xml:space="preserve">descreveram sobre o tema. </w:t>
      </w:r>
      <w:commentRangeStart w:id="9"/>
      <w:r w:rsidR="00CA1EFE" w:rsidRPr="00583035">
        <w:rPr>
          <w:rFonts w:ascii="Times New Roman" w:hAnsi="Times New Roman"/>
          <w:color w:val="000000"/>
          <w:sz w:val="24"/>
          <w:szCs w:val="24"/>
        </w:rPr>
        <w:t>Serão</w:t>
      </w:r>
      <w:commentRangeEnd w:id="9"/>
      <w:r w:rsidR="008B6874">
        <w:rPr>
          <w:rStyle w:val="Refdecomentrio"/>
        </w:rPr>
        <w:commentReference w:id="9"/>
      </w:r>
      <w:r w:rsidR="00CA1EFE" w:rsidRPr="00583035">
        <w:rPr>
          <w:rFonts w:ascii="Times New Roman" w:hAnsi="Times New Roman"/>
          <w:color w:val="000000"/>
          <w:sz w:val="24"/>
          <w:szCs w:val="24"/>
        </w:rPr>
        <w:t xml:space="preserve"> utilizados livros, artigos e pesquisas feitas sobre o assunto, todos com informações dos últimos 10 anos de pesquisa, fundamentando-se em dois autores principais como França (2015) e Hércules (2011) e outros adjacentes que também abordam o assunto de forma sucinta</w:t>
      </w:r>
      <w:commentRangeStart w:id="10"/>
      <w:r w:rsidR="00CA1EFE" w:rsidRPr="00583035">
        <w:rPr>
          <w:rFonts w:ascii="Times New Roman" w:hAnsi="Times New Roman"/>
          <w:color w:val="000000"/>
          <w:sz w:val="24"/>
          <w:szCs w:val="24"/>
        </w:rPr>
        <w:t xml:space="preserve">. Irá ser </w:t>
      </w:r>
      <w:commentRangeEnd w:id="10"/>
      <w:r w:rsidR="008B6874">
        <w:rPr>
          <w:rStyle w:val="Refdecomentrio"/>
        </w:rPr>
        <w:commentReference w:id="10"/>
      </w:r>
      <w:r w:rsidR="00CA1EFE" w:rsidRPr="00583035">
        <w:rPr>
          <w:rFonts w:ascii="Times New Roman" w:hAnsi="Times New Roman"/>
          <w:color w:val="000000"/>
          <w:sz w:val="24"/>
          <w:szCs w:val="24"/>
        </w:rPr>
        <w:t xml:space="preserve">apontado também, neste trabalho como elemento integrante, um dos primeiros casos reais, ocorrido em meados do século XIX, que serve de suporte complementar da pesquisa ajudando a compreender melhor passo a passo os métodos utilizados, de grande importância, para a verificação de cada caso desta área da investigação </w:t>
      </w:r>
      <w:commentRangeStart w:id="11"/>
      <w:r w:rsidR="00CA1EFE" w:rsidRPr="00583035">
        <w:rPr>
          <w:rFonts w:ascii="Times New Roman" w:hAnsi="Times New Roman"/>
          <w:color w:val="000000"/>
          <w:sz w:val="24"/>
          <w:szCs w:val="24"/>
        </w:rPr>
        <w:t>criminal</w:t>
      </w:r>
      <w:commentRangeEnd w:id="11"/>
      <w:r w:rsidR="008B6874">
        <w:rPr>
          <w:rStyle w:val="Refdecomentrio"/>
        </w:rPr>
        <w:commentReference w:id="11"/>
      </w:r>
      <w:r w:rsidR="00CA1EFE" w:rsidRPr="00583035">
        <w:rPr>
          <w:rFonts w:ascii="Times New Roman" w:hAnsi="Times New Roman"/>
          <w:color w:val="000000"/>
          <w:sz w:val="24"/>
          <w:szCs w:val="24"/>
        </w:rPr>
        <w:t>.</w:t>
      </w:r>
      <w:r w:rsidR="00CA1EFE" w:rsidRPr="007B117A">
        <w:rPr>
          <w:rFonts w:ascii="Times New Roman" w:hAnsi="Times New Roman"/>
          <w:color w:val="FF0000"/>
          <w:sz w:val="24"/>
          <w:szCs w:val="24"/>
        </w:rPr>
        <w:t xml:space="preserve"> </w:t>
      </w:r>
      <w:r w:rsidR="00CA1EFE">
        <w:rPr>
          <w:rFonts w:ascii="Times New Roman" w:hAnsi="Times New Roman"/>
          <w:color w:val="FF0000"/>
          <w:sz w:val="24"/>
          <w:szCs w:val="24"/>
        </w:rPr>
        <w:br/>
      </w:r>
    </w:p>
    <w:p w14:paraId="450BB5BD" w14:textId="77777777" w:rsidR="005D1AC9" w:rsidRDefault="00A5081A" w:rsidP="005D1AC9">
      <w:pPr>
        <w:pStyle w:val="Ttulo1"/>
        <w:tabs>
          <w:tab w:val="clear" w:pos="6840"/>
        </w:tabs>
        <w:spacing w:line="240" w:lineRule="auto"/>
      </w:pPr>
      <w:r w:rsidRPr="007B117A">
        <w:t>RESULTADOS E DISCUSSÃO</w:t>
      </w:r>
    </w:p>
    <w:p w14:paraId="6D47E51B" w14:textId="77777777" w:rsidR="00F86F19" w:rsidRPr="00F86F19" w:rsidRDefault="00F86F19" w:rsidP="00F86F19">
      <w:pPr>
        <w:rPr>
          <w:lang w:val="x-none" w:eastAsia="x-none"/>
        </w:rPr>
      </w:pPr>
    </w:p>
    <w:p w14:paraId="7A2D27A7" w14:textId="77777777" w:rsidR="00AF18E5" w:rsidRPr="00A33922" w:rsidRDefault="00AF18E5" w:rsidP="00AF18E5">
      <w:pPr>
        <w:jc w:val="both"/>
        <w:rPr>
          <w:rFonts w:ascii="Times New Roman" w:hAnsi="Times New Roman"/>
          <w:i/>
          <w:sz w:val="24"/>
          <w:szCs w:val="24"/>
        </w:rPr>
      </w:pPr>
      <w:r w:rsidRPr="00A33922">
        <w:rPr>
          <w:rFonts w:ascii="Times New Roman" w:hAnsi="Times New Roman"/>
          <w:i/>
          <w:sz w:val="24"/>
          <w:szCs w:val="24"/>
        </w:rPr>
        <w:t>A HISTÓRIA DA ANTROPOLOGIA FORENSE E SEU DESENVOLVIMENTO AO DECORRER DOS ANOS.</w:t>
      </w:r>
    </w:p>
    <w:p w14:paraId="315732C5" w14:textId="0473C15A" w:rsidR="00AF18E5" w:rsidRDefault="00AF18E5" w:rsidP="00AF18E5">
      <w:pPr>
        <w:pStyle w:val="NormalWeb"/>
        <w:shd w:val="clear" w:color="auto" w:fill="FFFFFF"/>
        <w:spacing w:before="120" w:beforeAutospacing="0" w:after="120" w:afterAutospacing="0"/>
        <w:jc w:val="both"/>
      </w:pPr>
      <w:commentRangeStart w:id="12"/>
      <w:r w:rsidRPr="00A33922">
        <w:t>A</w:t>
      </w:r>
      <w:commentRangeEnd w:id="12"/>
      <w:r w:rsidR="008B6874">
        <w:rPr>
          <w:rStyle w:val="Refdecomentrio"/>
          <w:rFonts w:ascii="Calibri" w:eastAsia="Calibri" w:hAnsi="Calibri"/>
          <w:lang w:eastAsia="en-US"/>
        </w:rPr>
        <w:commentReference w:id="12"/>
      </w:r>
      <w:r w:rsidRPr="00A33922">
        <w:t xml:space="preserve"> antropologia nada mais é do que a identificação do indivíduo como um todo, tendo em conta suas origens, seu desenvolvimento (físico, cultural e social), seu comportamento, suas particularidades étnicas, seu modo de pensar, sua crença e seus </w:t>
      </w:r>
      <w:commentRangeStart w:id="13"/>
      <w:r w:rsidRPr="00A33922">
        <w:t>costumes</w:t>
      </w:r>
      <w:commentRangeEnd w:id="13"/>
      <w:r w:rsidR="008B6874">
        <w:rPr>
          <w:rStyle w:val="Refdecomentrio"/>
          <w:rFonts w:ascii="Calibri" w:eastAsia="Calibri" w:hAnsi="Calibri"/>
          <w:lang w:eastAsia="en-US"/>
        </w:rPr>
        <w:commentReference w:id="13"/>
      </w:r>
      <w:r w:rsidRPr="00A33922">
        <w:t xml:space="preserve">, também podemos ter uma melhor explicação através do dicionário </w:t>
      </w:r>
      <w:proofErr w:type="spellStart"/>
      <w:r w:rsidRPr="00A33922">
        <w:t>Michelis</w:t>
      </w:r>
      <w:proofErr w:type="spellEnd"/>
      <w:r w:rsidRPr="00A33922">
        <w:t xml:space="preserve"> como </w:t>
      </w:r>
      <w:commentRangeStart w:id="14"/>
      <w:r w:rsidRPr="00A33922">
        <w:t>sendo</w:t>
      </w:r>
      <w:commentRangeEnd w:id="14"/>
      <w:r w:rsidR="008B6874">
        <w:rPr>
          <w:rStyle w:val="Refdecomentrio"/>
          <w:rFonts w:ascii="Calibri" w:eastAsia="Calibri" w:hAnsi="Calibri"/>
          <w:lang w:eastAsia="en-US"/>
        </w:rPr>
        <w:commentReference w:id="14"/>
      </w:r>
    </w:p>
    <w:p w14:paraId="67CD5483" w14:textId="77777777" w:rsidR="008B6874" w:rsidRPr="00A33922" w:rsidRDefault="008B6874" w:rsidP="00AF18E5">
      <w:pPr>
        <w:pStyle w:val="NormalWeb"/>
        <w:shd w:val="clear" w:color="auto" w:fill="FFFFFF"/>
        <w:spacing w:before="120" w:beforeAutospacing="0" w:after="120" w:afterAutospacing="0"/>
        <w:jc w:val="both"/>
      </w:pPr>
    </w:p>
    <w:p w14:paraId="79438834" w14:textId="4B3015FB" w:rsidR="00AF18E5" w:rsidRDefault="00AF18E5" w:rsidP="00AF18E5">
      <w:pPr>
        <w:pStyle w:val="NormalWeb"/>
        <w:shd w:val="clear" w:color="auto" w:fill="FFFFFF"/>
        <w:spacing w:before="120" w:beforeAutospacing="0" w:after="120" w:afterAutospacing="0"/>
        <w:ind w:left="2268"/>
        <w:jc w:val="both"/>
        <w:rPr>
          <w:sz w:val="20"/>
          <w:szCs w:val="20"/>
        </w:rPr>
      </w:pPr>
      <w:r w:rsidRPr="00994A49">
        <w:rPr>
          <w:sz w:val="20"/>
          <w:szCs w:val="20"/>
        </w:rPr>
        <w:t xml:space="preserve">Ciência que tem por objetivo o estudo e a classificação dos caracteres físicos do homem e dos agrupamentos humanos (origem, evolução, desenvolvido físico e material), bem como seu comportamento, costumes, crenças sociais etc. (Dicionário </w:t>
      </w:r>
      <w:proofErr w:type="spellStart"/>
      <w:r w:rsidRPr="00994A49">
        <w:rPr>
          <w:sz w:val="20"/>
          <w:szCs w:val="20"/>
        </w:rPr>
        <w:t>Michelis</w:t>
      </w:r>
      <w:proofErr w:type="spellEnd"/>
      <w:r w:rsidRPr="00994A49">
        <w:rPr>
          <w:sz w:val="20"/>
          <w:szCs w:val="20"/>
        </w:rPr>
        <w:t>)</w:t>
      </w:r>
    </w:p>
    <w:p w14:paraId="0EC829B6" w14:textId="77777777" w:rsidR="008B6874" w:rsidRPr="00994A49" w:rsidRDefault="008B6874" w:rsidP="00AF18E5">
      <w:pPr>
        <w:pStyle w:val="NormalWeb"/>
        <w:shd w:val="clear" w:color="auto" w:fill="FFFFFF"/>
        <w:spacing w:before="120" w:beforeAutospacing="0" w:after="120" w:afterAutospacing="0"/>
        <w:ind w:left="2268"/>
        <w:jc w:val="both"/>
        <w:rPr>
          <w:sz w:val="20"/>
          <w:szCs w:val="20"/>
          <w:shd w:val="clear" w:color="auto" w:fill="F0F0F0"/>
        </w:rPr>
      </w:pPr>
    </w:p>
    <w:p w14:paraId="2474791F" w14:textId="77777777" w:rsidR="008B6874" w:rsidRDefault="00AF18E5" w:rsidP="00AF18E5">
      <w:pPr>
        <w:pStyle w:val="NormalWeb"/>
        <w:shd w:val="clear" w:color="auto" w:fill="FFFFFF"/>
        <w:spacing w:before="120" w:beforeAutospacing="0" w:after="120" w:afterAutospacing="0"/>
        <w:jc w:val="both"/>
      </w:pPr>
      <w:r w:rsidRPr="00A33922">
        <w:rPr>
          <w:shd w:val="clear" w:color="auto" w:fill="F0F0F0"/>
        </w:rPr>
        <w:t xml:space="preserve"> </w:t>
      </w:r>
      <w:r w:rsidRPr="00A33922">
        <w:t>Em épocas passadas</w:t>
      </w:r>
      <w:r w:rsidR="008B6874">
        <w:t>,</w:t>
      </w:r>
      <w:r w:rsidRPr="00A33922">
        <w:t xml:space="preserve"> a antropologia era utilizada mais como forma de identificação para certos indivíduos ou grupos sociais específicos, como podemos ver no código de Hamurabi, onde se tinha “a identificação dos criminosos notando-se a amputação da orelha, nariz, dedos das mãos ou então pelos olhos vazados, tudo dependia do grau da infração cometida.”</w:t>
      </w:r>
      <w:r w:rsidR="008B6874">
        <w:t xml:space="preserve"> </w:t>
      </w:r>
      <w:r w:rsidRPr="00A33922">
        <w:t>(França, 2015) Outro exemplo também era a identificação de criminosos ou contingentes, na França, através de marcações no rosto ou nas espáduas com o símbolo de uma flor-de-lis.</w:t>
      </w:r>
      <w:r>
        <w:t xml:space="preserve"> </w:t>
      </w:r>
      <w:r w:rsidRPr="00A33922">
        <w:t xml:space="preserve">Com o passar do tempo esta técnica de identificação foi ficando mais avançada e o que antes era usado apenas como identificação de criminosos ou certos grupos sociais, ainda em vida, foi sendo aprimorado para então se ter a identificação do indivíduo </w:t>
      </w:r>
      <w:r w:rsidRPr="00A33922">
        <w:rPr>
          <w:i/>
        </w:rPr>
        <w:t xml:space="preserve">post mortem, </w:t>
      </w:r>
      <w:r w:rsidRPr="00A33922">
        <w:t xml:space="preserve">ou seja, o indivíduo cuja a vida já lhe havia deixado, e muitas vezes o reconhecimento facial, já não era possível por conta do alto grau de decomposição, com traços faciais de difícil reconhecimento, em estado de carbonização ou então restando apenas os ossos, criando assim, muitas áreas neste ramo, sendo uma delas a antropologia forense, como sendo uma área de grande importância na medicina legal, tendo como finalidade justamente o estudo e identificação do cadáver em estado avançado de </w:t>
      </w:r>
      <w:commentRangeStart w:id="15"/>
      <w:r w:rsidRPr="00A33922">
        <w:t>decomposição</w:t>
      </w:r>
      <w:commentRangeEnd w:id="15"/>
      <w:r w:rsidR="008B6874">
        <w:rPr>
          <w:rStyle w:val="Refdecomentrio"/>
          <w:rFonts w:ascii="Calibri" w:eastAsia="Calibri" w:hAnsi="Calibri"/>
          <w:lang w:eastAsia="en-US"/>
        </w:rPr>
        <w:commentReference w:id="15"/>
      </w:r>
      <w:r w:rsidRPr="00A33922">
        <w:t>.</w:t>
      </w:r>
      <w:r>
        <w:t xml:space="preserve"> </w:t>
      </w:r>
    </w:p>
    <w:p w14:paraId="2ECD2E86" w14:textId="2AAF5C4B" w:rsidR="00AF18E5" w:rsidRPr="00A33922" w:rsidRDefault="00AF18E5" w:rsidP="00AF18E5">
      <w:pPr>
        <w:pStyle w:val="NormalWeb"/>
        <w:shd w:val="clear" w:color="auto" w:fill="FFFFFF"/>
        <w:spacing w:before="120" w:beforeAutospacing="0" w:after="120" w:afterAutospacing="0"/>
        <w:jc w:val="both"/>
        <w:rPr>
          <w:shd w:val="clear" w:color="auto" w:fill="FFFFFF"/>
        </w:rPr>
      </w:pPr>
      <w:r w:rsidRPr="00A33922">
        <w:t xml:space="preserve">A antropologia forense, da forma que se tem conhecimento hoje em dia na área criminal, passou por diversas mudanças ao decorrer dos anos antes de ser realmente reconhecida como uma área de grande importância neste âmbito. Uma das primeiras formas de tentar identificar o corpo humano foram a mais de 2.000 anos atrás por Galeno de Pérgamo, que conseguiu através de estudos e pesquisas, desenhar quase que perfeitamente os órgão e ossos do corpo humano, porém a maioria de seus estudos foram em animais não em pessoas. Já em 1.500 </w:t>
      </w:r>
      <w:r w:rsidRPr="00A33922">
        <w:rPr>
          <w:shd w:val="clear" w:color="auto" w:fill="FFFFFF"/>
        </w:rPr>
        <w:t xml:space="preserve">Andreas </w:t>
      </w:r>
      <w:proofErr w:type="spellStart"/>
      <w:r w:rsidRPr="00A33922">
        <w:rPr>
          <w:shd w:val="clear" w:color="auto" w:fill="FFFFFF"/>
        </w:rPr>
        <w:lastRenderedPageBreak/>
        <w:t>Vesalius</w:t>
      </w:r>
      <w:proofErr w:type="spellEnd"/>
      <w:r w:rsidRPr="00A33922">
        <w:rPr>
          <w:shd w:val="clear" w:color="auto" w:fill="FFFFFF"/>
        </w:rPr>
        <w:t xml:space="preserve">, considerado o pai da anatomia humana, conseguiu ser mais detalhado em seus estudos, os quais eram feitos através de tecidos fervidos na água, para assim, </w:t>
      </w:r>
      <w:proofErr w:type="spellStart"/>
      <w:r w:rsidRPr="00A33922">
        <w:rPr>
          <w:shd w:val="clear" w:color="auto" w:fill="FFFFFF"/>
        </w:rPr>
        <w:t>Versalius</w:t>
      </w:r>
      <w:proofErr w:type="spellEnd"/>
      <w:r w:rsidRPr="00A33922">
        <w:rPr>
          <w:shd w:val="clear" w:color="auto" w:fill="FFFFFF"/>
        </w:rPr>
        <w:t xml:space="preserve"> poder então montar o corpo humano parte por parte em sua própria cozinha, fazendo assim um estudo bem mais amplo da anatomia humana, através da dissecação, publicando diversos livros e em um deles fazendo até algumas críticas as informações fornecidas por Galeno.</w:t>
      </w:r>
      <w:r>
        <w:rPr>
          <w:shd w:val="clear" w:color="auto" w:fill="FFFFFF"/>
        </w:rPr>
        <w:t xml:space="preserve"> </w:t>
      </w:r>
      <w:r>
        <w:rPr>
          <w:shd w:val="clear" w:color="auto" w:fill="FFFFFF"/>
        </w:rPr>
        <w:br/>
      </w:r>
      <w:r w:rsidRPr="00A33922">
        <w:t xml:space="preserve">Tendo um dos primeiros livros, intitulado </w:t>
      </w:r>
      <w:r w:rsidRPr="00A33922">
        <w:rPr>
          <w:color w:val="000000"/>
          <w:shd w:val="clear" w:color="auto" w:fill="FFFFFF"/>
        </w:rPr>
        <w:t>“</w:t>
      </w:r>
      <w:proofErr w:type="spellStart"/>
      <w:r w:rsidRPr="00A33922">
        <w:rPr>
          <w:color w:val="000000"/>
          <w:shd w:val="clear" w:color="auto" w:fill="FFFFFF"/>
        </w:rPr>
        <w:t>Antropologium</w:t>
      </w:r>
      <w:proofErr w:type="spellEnd"/>
      <w:r w:rsidRPr="00A33922">
        <w:rPr>
          <w:color w:val="000000"/>
          <w:shd w:val="clear" w:color="auto" w:fill="FFFFFF"/>
        </w:rPr>
        <w:t xml:space="preserve"> de </w:t>
      </w:r>
      <w:proofErr w:type="spellStart"/>
      <w:r w:rsidRPr="00A33922">
        <w:rPr>
          <w:color w:val="000000"/>
          <w:shd w:val="clear" w:color="auto" w:fill="FFFFFF"/>
        </w:rPr>
        <w:t>hominis</w:t>
      </w:r>
      <w:proofErr w:type="spellEnd"/>
      <w:r w:rsidRPr="00A33922">
        <w:rPr>
          <w:color w:val="000000"/>
          <w:shd w:val="clear" w:color="auto" w:fill="FFFFFF"/>
        </w:rPr>
        <w:t xml:space="preserve"> </w:t>
      </w:r>
      <w:proofErr w:type="spellStart"/>
      <w:r w:rsidRPr="00A33922">
        <w:rPr>
          <w:color w:val="000000"/>
          <w:shd w:val="clear" w:color="auto" w:fill="FFFFFF"/>
        </w:rPr>
        <w:t>dignitate</w:t>
      </w:r>
      <w:proofErr w:type="spellEnd"/>
      <w:r w:rsidRPr="00A33922">
        <w:rPr>
          <w:color w:val="000000"/>
          <w:shd w:val="clear" w:color="auto" w:fill="FFFFFF"/>
        </w:rPr>
        <w:t xml:space="preserve">, natura et </w:t>
      </w:r>
      <w:proofErr w:type="spellStart"/>
      <w:r w:rsidRPr="00A33922">
        <w:rPr>
          <w:color w:val="000000"/>
          <w:shd w:val="clear" w:color="auto" w:fill="FFFFFF"/>
        </w:rPr>
        <w:t>proprietatibus</w:t>
      </w:r>
      <w:proofErr w:type="spellEnd"/>
      <w:r w:rsidRPr="00A33922">
        <w:rPr>
          <w:color w:val="000000"/>
          <w:shd w:val="clear" w:color="auto" w:fill="FFFFFF"/>
        </w:rPr>
        <w:t xml:space="preserve">, de </w:t>
      </w:r>
      <w:proofErr w:type="spellStart"/>
      <w:r w:rsidRPr="00A33922">
        <w:rPr>
          <w:color w:val="000000"/>
          <w:shd w:val="clear" w:color="auto" w:fill="FFFFFF"/>
        </w:rPr>
        <w:t>elementis</w:t>
      </w:r>
      <w:proofErr w:type="spellEnd"/>
      <w:r w:rsidRPr="00A33922">
        <w:rPr>
          <w:color w:val="000000"/>
          <w:shd w:val="clear" w:color="auto" w:fill="FFFFFF"/>
        </w:rPr>
        <w:t>, </w:t>
      </w:r>
      <w:r w:rsidRPr="00A33922">
        <w:rPr>
          <w:rStyle w:val="nfase"/>
          <w:color w:val="000000"/>
          <w:bdr w:val="none" w:sz="0" w:space="0" w:color="auto" w:frame="1"/>
          <w:shd w:val="clear" w:color="auto" w:fill="FFFFFF"/>
        </w:rPr>
        <w:t xml:space="preserve">partibus et </w:t>
      </w:r>
      <w:proofErr w:type="spellStart"/>
      <w:r w:rsidRPr="00A33922">
        <w:rPr>
          <w:rStyle w:val="nfase"/>
          <w:color w:val="000000"/>
          <w:bdr w:val="none" w:sz="0" w:space="0" w:color="auto" w:frame="1"/>
          <w:shd w:val="clear" w:color="auto" w:fill="FFFFFF"/>
        </w:rPr>
        <w:t>membris</w:t>
      </w:r>
      <w:proofErr w:type="spellEnd"/>
      <w:r w:rsidRPr="00A33922">
        <w:rPr>
          <w:rStyle w:val="nfase"/>
          <w:color w:val="000000"/>
          <w:bdr w:val="none" w:sz="0" w:space="0" w:color="auto" w:frame="1"/>
          <w:shd w:val="clear" w:color="auto" w:fill="FFFFFF"/>
        </w:rPr>
        <w:t xml:space="preserve"> </w:t>
      </w:r>
      <w:proofErr w:type="spellStart"/>
      <w:r w:rsidRPr="00A33922">
        <w:rPr>
          <w:rStyle w:val="nfase"/>
          <w:color w:val="000000"/>
          <w:bdr w:val="none" w:sz="0" w:space="0" w:color="auto" w:frame="1"/>
          <w:shd w:val="clear" w:color="auto" w:fill="FFFFFF"/>
        </w:rPr>
        <w:t>humani</w:t>
      </w:r>
      <w:proofErr w:type="spellEnd"/>
      <w:r w:rsidRPr="00A33922">
        <w:rPr>
          <w:rStyle w:val="nfase"/>
          <w:color w:val="000000"/>
          <w:bdr w:val="none" w:sz="0" w:space="0" w:color="auto" w:frame="1"/>
          <w:shd w:val="clear" w:color="auto" w:fill="FFFFFF"/>
        </w:rPr>
        <w:t xml:space="preserve"> </w:t>
      </w:r>
      <w:proofErr w:type="spellStart"/>
      <w:r w:rsidRPr="00A33922">
        <w:rPr>
          <w:rStyle w:val="nfase"/>
          <w:color w:val="000000"/>
          <w:bdr w:val="none" w:sz="0" w:space="0" w:color="auto" w:frame="1"/>
          <w:shd w:val="clear" w:color="auto" w:fill="FFFFFF"/>
        </w:rPr>
        <w:t>corporis</w:t>
      </w:r>
      <w:proofErr w:type="spellEnd"/>
      <w:r w:rsidRPr="00A33922">
        <w:rPr>
          <w:color w:val="000000"/>
          <w:shd w:val="clear" w:color="auto" w:fill="FFFFFF"/>
        </w:rPr>
        <w:t>”</w:t>
      </w:r>
      <w:r w:rsidRPr="00A33922">
        <w:t xml:space="preserve">, falando um pouco sobre o assunto no ano de 1501, onde o médico, teólogo e filosofo Magnus </w:t>
      </w:r>
      <w:proofErr w:type="spellStart"/>
      <w:r w:rsidRPr="00A33922">
        <w:t>Hudnt</w:t>
      </w:r>
      <w:proofErr w:type="spellEnd"/>
      <w:r w:rsidRPr="00A33922">
        <w:t xml:space="preserve"> discorria um pouco sobre as explicações das formas anatômicas e fisiológicas do corpo humano, mas também se utilizando de explicações filosóficas e religiosas para tal, foi apenas em 1755 que o francês </w:t>
      </w:r>
      <w:r w:rsidRPr="00A33922">
        <w:rPr>
          <w:shd w:val="clear" w:color="auto" w:fill="FFFFFF"/>
        </w:rPr>
        <w:t>Jean-Joseph Sue</w:t>
      </w:r>
      <w:r w:rsidRPr="00A33922">
        <w:rPr>
          <w:color w:val="000000"/>
          <w:shd w:val="clear" w:color="auto" w:fill="FFFFFF"/>
        </w:rPr>
        <w:t xml:space="preserve">, que era anatomista e cirurgião, fez um estudo baseados nas medidas e cálculos das estaturas de jovens, idosos e até em fetos, tendo seu trabalho complementado </w:t>
      </w:r>
      <w:r w:rsidRPr="00A33922">
        <w:rPr>
          <w:shd w:val="clear" w:color="auto" w:fill="FFFFFF"/>
        </w:rPr>
        <w:t xml:space="preserve">por </w:t>
      </w:r>
      <w:proofErr w:type="spellStart"/>
      <w:r w:rsidRPr="00A33922">
        <w:rPr>
          <w:shd w:val="clear" w:color="auto" w:fill="FFFFFF"/>
        </w:rPr>
        <w:t>Matthieu</w:t>
      </w:r>
      <w:proofErr w:type="spellEnd"/>
      <w:r w:rsidRPr="00A33922">
        <w:rPr>
          <w:shd w:val="clear" w:color="auto" w:fill="FFFFFF"/>
        </w:rPr>
        <w:t>-Joseph-</w:t>
      </w:r>
      <w:proofErr w:type="spellStart"/>
      <w:r w:rsidRPr="00A33922">
        <w:rPr>
          <w:shd w:val="clear" w:color="auto" w:fill="FFFFFF"/>
        </w:rPr>
        <w:t>Bonaventure</w:t>
      </w:r>
      <w:proofErr w:type="spellEnd"/>
      <w:r w:rsidRPr="00A33922">
        <w:rPr>
          <w:shd w:val="clear" w:color="auto" w:fill="FFFFFF"/>
        </w:rPr>
        <w:t xml:space="preserve"> </w:t>
      </w:r>
      <w:proofErr w:type="spellStart"/>
      <w:r w:rsidRPr="00A33922">
        <w:rPr>
          <w:shd w:val="clear" w:color="auto" w:fill="FFFFFF"/>
        </w:rPr>
        <w:t>Orfila</w:t>
      </w:r>
      <w:proofErr w:type="spellEnd"/>
      <w:r w:rsidRPr="00A33922">
        <w:rPr>
          <w:shd w:val="clear" w:color="auto" w:fill="FFFFFF"/>
        </w:rPr>
        <w:t>, que criou então um banco de dados de grande referência na parte criminal por muitos anos. Outros franceses importantes no desenvolvimento da área da antropologia forense foram Pierre Paul Broca que criou a Sociedade Antropológica “The Société d’</w:t>
      </w:r>
      <w:proofErr w:type="spellStart"/>
      <w:r w:rsidRPr="00A33922">
        <w:rPr>
          <w:shd w:val="clear" w:color="auto" w:fill="FFFFFF"/>
        </w:rPr>
        <w:t>Anthropologie</w:t>
      </w:r>
      <w:proofErr w:type="spellEnd"/>
      <w:r w:rsidRPr="00A33922">
        <w:rPr>
          <w:shd w:val="clear" w:color="auto" w:fill="FFFFFF"/>
        </w:rPr>
        <w:t xml:space="preserve">” na então cidade de Paris, Paul </w:t>
      </w:r>
      <w:proofErr w:type="spellStart"/>
      <w:r w:rsidRPr="00A33922">
        <w:rPr>
          <w:shd w:val="clear" w:color="auto" w:fill="FFFFFF"/>
        </w:rPr>
        <w:t>Topinard</w:t>
      </w:r>
      <w:proofErr w:type="spellEnd"/>
      <w:r w:rsidRPr="00A33922">
        <w:rPr>
          <w:shd w:val="clear" w:color="auto" w:fill="FFFFFF"/>
        </w:rPr>
        <w:t xml:space="preserve"> (1830-1911), </w:t>
      </w:r>
      <w:proofErr w:type="spellStart"/>
      <w:r w:rsidRPr="00A33922">
        <w:rPr>
          <w:shd w:val="clear" w:color="auto" w:fill="FFFFFF"/>
        </w:rPr>
        <w:t>Leonce</w:t>
      </w:r>
      <w:proofErr w:type="spellEnd"/>
      <w:r w:rsidRPr="00A33922">
        <w:rPr>
          <w:shd w:val="clear" w:color="auto" w:fill="FFFFFF"/>
        </w:rPr>
        <w:t xml:space="preserve"> </w:t>
      </w:r>
      <w:proofErr w:type="spellStart"/>
      <w:r w:rsidRPr="00A33922">
        <w:rPr>
          <w:shd w:val="clear" w:color="auto" w:fill="FFFFFF"/>
        </w:rPr>
        <w:t>Manouvrier</w:t>
      </w:r>
      <w:proofErr w:type="spellEnd"/>
      <w:r w:rsidRPr="00A33922">
        <w:rPr>
          <w:shd w:val="clear" w:color="auto" w:fill="FFFFFF"/>
        </w:rPr>
        <w:t xml:space="preserve"> (1850-1927), Karl Pearson (1857-1936), </w:t>
      </w:r>
      <w:proofErr w:type="spellStart"/>
      <w:r w:rsidRPr="00A33922">
        <w:rPr>
          <w:shd w:val="clear" w:color="auto" w:fill="FFFFFF"/>
        </w:rPr>
        <w:t>Ilse</w:t>
      </w:r>
      <w:proofErr w:type="spellEnd"/>
      <w:r w:rsidRPr="00A33922">
        <w:rPr>
          <w:shd w:val="clear" w:color="auto" w:fill="FFFFFF"/>
        </w:rPr>
        <w:t xml:space="preserve"> </w:t>
      </w:r>
      <w:proofErr w:type="spellStart"/>
      <w:r w:rsidRPr="00A33922">
        <w:rPr>
          <w:shd w:val="clear" w:color="auto" w:fill="FFFFFF"/>
        </w:rPr>
        <w:t>Schwidetzky</w:t>
      </w:r>
      <w:proofErr w:type="spellEnd"/>
      <w:r w:rsidRPr="00A33922">
        <w:rPr>
          <w:shd w:val="clear" w:color="auto" w:fill="FFFFFF"/>
        </w:rPr>
        <w:t xml:space="preserve"> (1907-1997) que implementaram os estudos nesta área e também Alphonse </w:t>
      </w:r>
      <w:proofErr w:type="spellStart"/>
      <w:r w:rsidRPr="00A33922">
        <w:rPr>
          <w:shd w:val="clear" w:color="auto" w:fill="FFFFFF"/>
        </w:rPr>
        <w:t>Bertillon</w:t>
      </w:r>
      <w:proofErr w:type="spellEnd"/>
      <w:r w:rsidRPr="00A33922">
        <w:rPr>
          <w:shd w:val="clear" w:color="auto" w:fill="FFFFFF"/>
        </w:rPr>
        <w:t xml:space="preserve"> que criou um dos primeiros bancos de </w:t>
      </w:r>
      <w:r w:rsidRPr="00A33922">
        <w:rPr>
          <w:color w:val="000000"/>
          <w:shd w:val="clear" w:color="auto" w:fill="FFFFFF"/>
        </w:rPr>
        <w:t xml:space="preserve">dados que tinham como função de fazer a identificação e reincidência usando algumas medidas </w:t>
      </w:r>
      <w:commentRangeStart w:id="16"/>
      <w:r w:rsidRPr="00A33922">
        <w:rPr>
          <w:color w:val="000000"/>
          <w:shd w:val="clear" w:color="auto" w:fill="FFFFFF"/>
        </w:rPr>
        <w:t>antropométricas</w:t>
      </w:r>
      <w:commentRangeEnd w:id="16"/>
      <w:r w:rsidR="008D1E84">
        <w:rPr>
          <w:rStyle w:val="Refdecomentrio"/>
          <w:rFonts w:ascii="Calibri" w:eastAsia="Calibri" w:hAnsi="Calibri"/>
          <w:lang w:eastAsia="en-US"/>
        </w:rPr>
        <w:commentReference w:id="16"/>
      </w:r>
      <w:r w:rsidRPr="00A33922">
        <w:rPr>
          <w:color w:val="000000"/>
          <w:shd w:val="clear" w:color="auto" w:fill="FFFFFF"/>
        </w:rPr>
        <w:t>.</w:t>
      </w:r>
    </w:p>
    <w:p w14:paraId="32C74D81" w14:textId="77777777" w:rsidR="008D1E84" w:rsidRDefault="00AF18E5" w:rsidP="00AF18E5">
      <w:pPr>
        <w:pStyle w:val="NormalWeb"/>
        <w:shd w:val="clear" w:color="auto" w:fill="FFFFFF"/>
        <w:spacing w:before="120" w:beforeAutospacing="0" w:after="120" w:afterAutospacing="0"/>
        <w:rPr>
          <w:color w:val="000000"/>
          <w:shd w:val="clear" w:color="auto" w:fill="FFFFFF"/>
        </w:rPr>
      </w:pPr>
      <w:r w:rsidRPr="00533B01">
        <w:rPr>
          <w:color w:val="000000"/>
          <w:shd w:val="clear" w:color="auto" w:fill="FFFFFF"/>
        </w:rPr>
        <w:br/>
      </w:r>
      <w:r>
        <w:rPr>
          <w:i/>
          <w:color w:val="000000"/>
          <w:shd w:val="clear" w:color="auto" w:fill="FFFFFF"/>
        </w:rPr>
        <w:t>1.</w:t>
      </w:r>
      <w:r w:rsidRPr="00C810AA">
        <w:rPr>
          <w:i/>
          <w:color w:val="000000"/>
          <w:shd w:val="clear" w:color="auto" w:fill="FFFFFF"/>
        </w:rPr>
        <w:t>NA ITÁLIA</w:t>
      </w:r>
    </w:p>
    <w:p w14:paraId="107E996F" w14:textId="64F554E9" w:rsidR="00AF18E5" w:rsidRDefault="00AF18E5" w:rsidP="00AF18E5">
      <w:pPr>
        <w:pStyle w:val="NormalWeb"/>
        <w:shd w:val="clear" w:color="auto" w:fill="FFFFFF"/>
        <w:spacing w:before="120" w:beforeAutospacing="0" w:after="120" w:afterAutospacing="0"/>
        <w:rPr>
          <w:color w:val="202122"/>
        </w:rPr>
      </w:pPr>
      <w:r w:rsidRPr="00533B01">
        <w:rPr>
          <w:color w:val="000000"/>
          <w:shd w:val="clear" w:color="auto" w:fill="FFFFFF"/>
        </w:rPr>
        <w:t xml:space="preserve">Já na Itália, no século XIX, por volta do ano de 1876, temos o envolvimento e contribuição do criminologista, cirurgião, psiquiatra, antropólogo e cientista </w:t>
      </w:r>
      <w:r w:rsidRPr="00F9756E">
        <w:rPr>
          <w:bCs/>
          <w:shd w:val="clear" w:color="auto" w:fill="FFFFFF"/>
        </w:rPr>
        <w:t xml:space="preserve">Cesare </w:t>
      </w:r>
      <w:proofErr w:type="spellStart"/>
      <w:r w:rsidRPr="00F9756E">
        <w:rPr>
          <w:bCs/>
          <w:shd w:val="clear" w:color="auto" w:fill="FFFFFF"/>
        </w:rPr>
        <w:t>Lombroso</w:t>
      </w:r>
      <w:proofErr w:type="spellEnd"/>
      <w:r w:rsidRPr="00533B01">
        <w:rPr>
          <w:b/>
          <w:bCs/>
          <w:color w:val="202122"/>
          <w:shd w:val="clear" w:color="auto" w:fill="FFFFFF"/>
        </w:rPr>
        <w:t xml:space="preserve">, </w:t>
      </w:r>
      <w:r w:rsidRPr="00533B01">
        <w:rPr>
          <w:bCs/>
          <w:color w:val="202122"/>
          <w:shd w:val="clear" w:color="auto" w:fill="FFFFFF"/>
        </w:rPr>
        <w:t xml:space="preserve">considerado o criador da antropologia criminal, fazendo com que seu conceito revolucionário desse criação a </w:t>
      </w:r>
      <w:r w:rsidRPr="00F9756E">
        <w:rPr>
          <w:color w:val="202122"/>
          <w:shd w:val="clear" w:color="auto" w:fill="FFFFFF"/>
        </w:rPr>
        <w:t>Escola Positiva de Direito Penal</w:t>
      </w:r>
      <w:r w:rsidRPr="00533B01">
        <w:rPr>
          <w:color w:val="202122"/>
          <w:shd w:val="clear" w:color="auto" w:fill="FFFFFF"/>
        </w:rPr>
        <w:t xml:space="preserve">, e </w:t>
      </w:r>
      <w:r w:rsidRPr="00533B01">
        <w:rPr>
          <w:bCs/>
          <w:color w:val="202122"/>
          <w:shd w:val="clear" w:color="auto" w:fill="FFFFFF"/>
        </w:rPr>
        <w:t>apesar de grande parte do seu trabalho ser sobre as questões psíquicas e comportamentais para poder desvendar as motivações que levam uma pessoa a se tornar criminosa, também teve grande relevância nas questões físicas como meio de identificação de tais indivíduos.</w:t>
      </w:r>
      <w:r>
        <w:rPr>
          <w:bCs/>
          <w:color w:val="202122"/>
          <w:shd w:val="clear" w:color="auto" w:fill="FFFFFF"/>
        </w:rPr>
        <w:t xml:space="preserve"> </w:t>
      </w:r>
      <w:r w:rsidRPr="00FF1990">
        <w:rPr>
          <w:bCs/>
          <w:shd w:val="clear" w:color="auto" w:fill="FFFFFF"/>
        </w:rPr>
        <w:t>(</w:t>
      </w:r>
      <w:r>
        <w:rPr>
          <w:bCs/>
          <w:shd w:val="clear" w:color="auto" w:fill="FFFFFF"/>
        </w:rPr>
        <w:t>Paiva1, Lopez-Capp2 2019</w:t>
      </w:r>
      <w:r w:rsidRPr="00FF1990">
        <w:rPr>
          <w:bCs/>
          <w:shd w:val="clear" w:color="auto" w:fill="FFFFFF"/>
        </w:rPr>
        <w:t>)</w:t>
      </w:r>
      <w:r>
        <w:rPr>
          <w:color w:val="202122"/>
        </w:rPr>
        <w:br/>
      </w:r>
      <w:proofErr w:type="spellStart"/>
      <w:r>
        <w:rPr>
          <w:color w:val="202122"/>
        </w:rPr>
        <w:t>Lombroso</w:t>
      </w:r>
      <w:proofErr w:type="spellEnd"/>
      <w:r>
        <w:rPr>
          <w:color w:val="202122"/>
        </w:rPr>
        <w:t xml:space="preserve"> acabou destinando a sua pesquisa a questão da identificação de um caráter criminoso a partir de questões físicas como o sexo, a idade, o peso, etnia, características faciais, nível de emoção em relação as situações ao redor, se o indivíduo possuía alguma peculiaridade física como alguma caraterística genética de má formação ou algo adquirido, e também a questão psicológica em relação aos princípios adquiridos durante a vida, ao grau de inteligência, se se tratava de alguém sagaz, que cuida da aparência </w:t>
      </w:r>
      <w:proofErr w:type="spellStart"/>
      <w:r>
        <w:rPr>
          <w:color w:val="202122"/>
        </w:rPr>
        <w:t>sífica</w:t>
      </w:r>
      <w:proofErr w:type="spellEnd"/>
      <w:r>
        <w:rPr>
          <w:color w:val="202122"/>
        </w:rPr>
        <w:t xml:space="preserve"> ou alguém preguiçoso.</w:t>
      </w:r>
      <w:r>
        <w:rPr>
          <w:color w:val="202122"/>
        </w:rPr>
        <w:br/>
      </w:r>
    </w:p>
    <w:p w14:paraId="63D0E720" w14:textId="77777777" w:rsidR="00AF18E5" w:rsidRPr="00C625F1" w:rsidRDefault="00AF18E5" w:rsidP="00AF18E5">
      <w:pPr>
        <w:pStyle w:val="NormalWeb"/>
        <w:shd w:val="clear" w:color="auto" w:fill="FFFFFF"/>
        <w:spacing w:before="120" w:beforeAutospacing="0" w:after="120" w:afterAutospacing="0"/>
        <w:ind w:left="2268"/>
        <w:jc w:val="both"/>
        <w:rPr>
          <w:sz w:val="20"/>
          <w:szCs w:val="20"/>
        </w:rPr>
      </w:pPr>
      <w:r w:rsidRPr="00192228">
        <w:rPr>
          <w:sz w:val="20"/>
          <w:szCs w:val="20"/>
        </w:rPr>
        <w:t xml:space="preserve">Os conceitos de </w:t>
      </w:r>
      <w:proofErr w:type="spellStart"/>
      <w:r w:rsidRPr="00192228">
        <w:rPr>
          <w:sz w:val="20"/>
          <w:szCs w:val="20"/>
        </w:rPr>
        <w:t>Lombroso</w:t>
      </w:r>
      <w:proofErr w:type="spellEnd"/>
      <w:r w:rsidRPr="00192228">
        <w:rPr>
          <w:sz w:val="20"/>
          <w:szCs w:val="20"/>
        </w:rPr>
        <w:t xml:space="preserve">, fundamentados na pesquisa das características do indivíduo delituoso, a denominada “Antropologia Criminal”, acabou por definir o “Delinquente Nato”, o agente criminoso símbolo do trabalho </w:t>
      </w:r>
      <w:proofErr w:type="spellStart"/>
      <w:r w:rsidRPr="00192228">
        <w:rPr>
          <w:sz w:val="20"/>
          <w:szCs w:val="20"/>
        </w:rPr>
        <w:t>lombrosiano</w:t>
      </w:r>
      <w:proofErr w:type="spellEnd"/>
      <w:r w:rsidRPr="00192228">
        <w:rPr>
          <w:sz w:val="20"/>
          <w:szCs w:val="20"/>
        </w:rPr>
        <w:t xml:space="preserve">. Assim, o </w:t>
      </w:r>
      <w:r w:rsidRPr="00C625F1">
        <w:rPr>
          <w:sz w:val="20"/>
          <w:szCs w:val="20"/>
        </w:rPr>
        <w:t>desenho, a região do corpo, o número de tatuagens presente no indivíduo podem revelar muito de sua vida e personalidade, levando-nos a traçar o seu potencial delitivo. (</w:t>
      </w:r>
      <w:r w:rsidRPr="00C625F1">
        <w:rPr>
          <w:rStyle w:val="Hyperlink"/>
          <w:color w:val="auto"/>
          <w:sz w:val="20"/>
          <w:szCs w:val="20"/>
          <w:u w:val="none"/>
        </w:rPr>
        <w:t xml:space="preserve">Wikipédia 2014, </w:t>
      </w:r>
      <w:r w:rsidRPr="00C625F1">
        <w:rPr>
          <w:rStyle w:val="nfase"/>
          <w:i w:val="0"/>
          <w:sz w:val="20"/>
          <w:szCs w:val="20"/>
          <w:shd w:val="clear" w:color="auto" w:fill="FFFFFF"/>
        </w:rPr>
        <w:t>acesso em: 4 de outubro de 2020</w:t>
      </w:r>
      <w:r w:rsidRPr="00C625F1">
        <w:rPr>
          <w:sz w:val="20"/>
          <w:szCs w:val="20"/>
        </w:rPr>
        <w:t>).</w:t>
      </w:r>
    </w:p>
    <w:p w14:paraId="603FB27B" w14:textId="77777777" w:rsidR="00AF18E5" w:rsidRPr="00662DDF" w:rsidRDefault="00AF18E5" w:rsidP="00AF18E5">
      <w:pPr>
        <w:rPr>
          <w:rFonts w:ascii="Times New Roman" w:hAnsi="Times New Roman"/>
          <w:i/>
          <w:color w:val="202122"/>
          <w:sz w:val="24"/>
          <w:szCs w:val="24"/>
        </w:rPr>
      </w:pPr>
      <w:r w:rsidRPr="00533B01">
        <w:rPr>
          <w:rFonts w:ascii="Times New Roman" w:hAnsi="Times New Roman"/>
          <w:b/>
          <w:color w:val="202122"/>
          <w:sz w:val="24"/>
          <w:szCs w:val="24"/>
        </w:rPr>
        <w:br/>
      </w:r>
      <w:r w:rsidRPr="00C810AA">
        <w:rPr>
          <w:rFonts w:ascii="Times New Roman" w:hAnsi="Times New Roman"/>
          <w:i/>
          <w:color w:val="202122"/>
          <w:sz w:val="24"/>
          <w:szCs w:val="24"/>
        </w:rPr>
        <w:t>2.</w:t>
      </w:r>
      <w:r>
        <w:rPr>
          <w:rFonts w:ascii="Times New Roman" w:hAnsi="Times New Roman"/>
          <w:i/>
          <w:color w:val="202122"/>
          <w:sz w:val="24"/>
          <w:szCs w:val="24"/>
        </w:rPr>
        <w:t xml:space="preserve"> NOS EUA</w:t>
      </w:r>
      <w:r w:rsidRPr="00533B01">
        <w:rPr>
          <w:rFonts w:ascii="Times New Roman" w:hAnsi="Times New Roman"/>
          <w:color w:val="202122"/>
          <w:sz w:val="24"/>
          <w:szCs w:val="24"/>
        </w:rPr>
        <w:br/>
      </w:r>
      <w:r>
        <w:rPr>
          <w:rFonts w:ascii="Times New Roman" w:hAnsi="Times New Roman"/>
          <w:color w:val="202122"/>
          <w:sz w:val="24"/>
          <w:szCs w:val="24"/>
        </w:rPr>
        <w:t>Já nos Estados Unidos, s</w:t>
      </w:r>
      <w:r w:rsidRPr="00533B01">
        <w:rPr>
          <w:rFonts w:ascii="Times New Roman" w:hAnsi="Times New Roman"/>
          <w:color w:val="202122"/>
          <w:sz w:val="24"/>
          <w:szCs w:val="24"/>
        </w:rPr>
        <w:t xml:space="preserve">ó se teve um pouco mais de interesse sobre a antropologia em </w:t>
      </w:r>
      <w:commentRangeStart w:id="17"/>
      <w:r w:rsidRPr="00533B01">
        <w:rPr>
          <w:rFonts w:ascii="Times New Roman" w:hAnsi="Times New Roman"/>
          <w:color w:val="202122"/>
          <w:sz w:val="24"/>
          <w:szCs w:val="24"/>
        </w:rPr>
        <w:lastRenderedPageBreak/>
        <w:t>meados do</w:t>
      </w:r>
      <w:r w:rsidRPr="00533B01">
        <w:rPr>
          <w:rFonts w:ascii="Times New Roman" w:hAnsi="Times New Roman"/>
          <w:color w:val="000000"/>
          <w:sz w:val="24"/>
          <w:szCs w:val="24"/>
          <w:shd w:val="clear" w:color="auto" w:fill="FFFFFF"/>
        </w:rPr>
        <w:t xml:space="preserve"> século 19, porém no século XX ainda não se era levada muito em consideração, tendo apenas uma universidade no local que tinha o estudo sobre a antropologia física como título de doutorado. </w:t>
      </w:r>
      <w:r w:rsidRPr="00533B01">
        <w:rPr>
          <w:rFonts w:ascii="Times New Roman" w:hAnsi="Times New Roman"/>
          <w:color w:val="000000"/>
          <w:sz w:val="24"/>
          <w:szCs w:val="24"/>
          <w:shd w:val="clear" w:color="auto" w:fill="FFFFFF"/>
        </w:rPr>
        <w:br/>
        <w:t xml:space="preserve">Um dos pioneiros </w:t>
      </w:r>
      <w:proofErr w:type="gramStart"/>
      <w:r w:rsidRPr="00533B01">
        <w:rPr>
          <w:rFonts w:ascii="Times New Roman" w:hAnsi="Times New Roman"/>
          <w:color w:val="000000"/>
          <w:sz w:val="24"/>
          <w:szCs w:val="24"/>
          <w:shd w:val="clear" w:color="auto" w:fill="FFFFFF"/>
        </w:rPr>
        <w:t>e também</w:t>
      </w:r>
      <w:proofErr w:type="gramEnd"/>
      <w:r w:rsidRPr="00533B01">
        <w:rPr>
          <w:rFonts w:ascii="Times New Roman" w:hAnsi="Times New Roman"/>
          <w:color w:val="000000"/>
          <w:sz w:val="24"/>
          <w:szCs w:val="24"/>
          <w:shd w:val="clear" w:color="auto" w:fill="FFFFFF"/>
        </w:rPr>
        <w:t xml:space="preserve"> reconhecido como “Pai da Antropologia Forense Americana” foi </w:t>
      </w:r>
      <w:r w:rsidRPr="00F30D35">
        <w:rPr>
          <w:rFonts w:ascii="Times New Roman" w:hAnsi="Times New Roman"/>
          <w:sz w:val="24"/>
          <w:szCs w:val="24"/>
          <w:shd w:val="clear" w:color="auto" w:fill="FFFFFF"/>
        </w:rPr>
        <w:t>Thomas Dwight</w:t>
      </w:r>
      <w:r w:rsidRPr="00533B01">
        <w:rPr>
          <w:rFonts w:ascii="Times New Roman" w:hAnsi="Times New Roman"/>
          <w:color w:val="000000"/>
          <w:sz w:val="24"/>
          <w:szCs w:val="24"/>
          <w:shd w:val="clear" w:color="auto" w:fill="FFFFFF"/>
        </w:rPr>
        <w:t xml:space="preserve">, cujo qual escreveu o primeiro artigo sobre o assunto, intitulado “The </w:t>
      </w:r>
      <w:proofErr w:type="spellStart"/>
      <w:r w:rsidRPr="00533B01">
        <w:rPr>
          <w:rFonts w:ascii="Times New Roman" w:hAnsi="Times New Roman"/>
          <w:color w:val="000000"/>
          <w:sz w:val="24"/>
          <w:szCs w:val="24"/>
          <w:shd w:val="clear" w:color="auto" w:fill="FFFFFF"/>
        </w:rPr>
        <w:t>identification</w:t>
      </w:r>
      <w:proofErr w:type="spellEnd"/>
      <w:r w:rsidRPr="00533B01">
        <w:rPr>
          <w:rFonts w:ascii="Times New Roman" w:hAnsi="Times New Roman"/>
          <w:color w:val="000000"/>
          <w:sz w:val="24"/>
          <w:szCs w:val="24"/>
          <w:shd w:val="clear" w:color="auto" w:fill="FFFFFF"/>
        </w:rPr>
        <w:t xml:space="preserve"> </w:t>
      </w:r>
      <w:proofErr w:type="spellStart"/>
      <w:r w:rsidRPr="00533B01">
        <w:rPr>
          <w:rFonts w:ascii="Times New Roman" w:hAnsi="Times New Roman"/>
          <w:color w:val="000000"/>
          <w:sz w:val="24"/>
          <w:szCs w:val="24"/>
          <w:shd w:val="clear" w:color="auto" w:fill="FFFFFF"/>
        </w:rPr>
        <w:t>of</w:t>
      </w:r>
      <w:proofErr w:type="spellEnd"/>
      <w:r w:rsidRPr="00533B01">
        <w:rPr>
          <w:rFonts w:ascii="Times New Roman" w:hAnsi="Times New Roman"/>
          <w:color w:val="000000"/>
          <w:sz w:val="24"/>
          <w:szCs w:val="24"/>
          <w:shd w:val="clear" w:color="auto" w:fill="FFFFFF"/>
        </w:rPr>
        <w:t xml:space="preserve"> </w:t>
      </w:r>
      <w:proofErr w:type="spellStart"/>
      <w:r w:rsidRPr="00533B01">
        <w:rPr>
          <w:rFonts w:ascii="Times New Roman" w:hAnsi="Times New Roman"/>
          <w:color w:val="000000"/>
          <w:sz w:val="24"/>
          <w:szCs w:val="24"/>
          <w:shd w:val="clear" w:color="auto" w:fill="FFFFFF"/>
        </w:rPr>
        <w:t>the</w:t>
      </w:r>
      <w:proofErr w:type="spellEnd"/>
      <w:r w:rsidRPr="00533B01">
        <w:rPr>
          <w:rFonts w:ascii="Times New Roman" w:hAnsi="Times New Roman"/>
          <w:color w:val="000000"/>
          <w:sz w:val="24"/>
          <w:szCs w:val="24"/>
          <w:shd w:val="clear" w:color="auto" w:fill="FFFFFF"/>
        </w:rPr>
        <w:t xml:space="preserve"> </w:t>
      </w:r>
      <w:proofErr w:type="spellStart"/>
      <w:r w:rsidRPr="00533B01">
        <w:rPr>
          <w:rFonts w:ascii="Times New Roman" w:hAnsi="Times New Roman"/>
          <w:color w:val="000000"/>
          <w:sz w:val="24"/>
          <w:szCs w:val="24"/>
          <w:shd w:val="clear" w:color="auto" w:fill="FFFFFF"/>
        </w:rPr>
        <w:t>human</w:t>
      </w:r>
      <w:proofErr w:type="spellEnd"/>
      <w:r w:rsidRPr="00533B01">
        <w:rPr>
          <w:rFonts w:ascii="Times New Roman" w:hAnsi="Times New Roman"/>
          <w:color w:val="000000"/>
          <w:sz w:val="24"/>
          <w:szCs w:val="24"/>
          <w:shd w:val="clear" w:color="auto" w:fill="FFFFFF"/>
        </w:rPr>
        <w:t xml:space="preserve"> </w:t>
      </w:r>
      <w:proofErr w:type="spellStart"/>
      <w:r w:rsidRPr="00533B01">
        <w:rPr>
          <w:rFonts w:ascii="Times New Roman" w:hAnsi="Times New Roman"/>
          <w:color w:val="000000"/>
          <w:sz w:val="24"/>
          <w:szCs w:val="24"/>
          <w:shd w:val="clear" w:color="auto" w:fill="FFFFFF"/>
        </w:rPr>
        <w:t>skeleton</w:t>
      </w:r>
      <w:proofErr w:type="spellEnd"/>
      <w:r w:rsidRPr="00533B01">
        <w:rPr>
          <w:rFonts w:ascii="Times New Roman" w:hAnsi="Times New Roman"/>
          <w:color w:val="000000"/>
          <w:sz w:val="24"/>
          <w:szCs w:val="24"/>
          <w:shd w:val="clear" w:color="auto" w:fill="FFFFFF"/>
        </w:rPr>
        <w:t xml:space="preserve">. A médico-legal </w:t>
      </w:r>
      <w:proofErr w:type="spellStart"/>
      <w:r w:rsidRPr="00533B01">
        <w:rPr>
          <w:rFonts w:ascii="Times New Roman" w:hAnsi="Times New Roman"/>
          <w:color w:val="000000"/>
          <w:sz w:val="24"/>
          <w:szCs w:val="24"/>
          <w:shd w:val="clear" w:color="auto" w:fill="FFFFFF"/>
        </w:rPr>
        <w:t>study</w:t>
      </w:r>
      <w:proofErr w:type="spellEnd"/>
      <w:r w:rsidRPr="00533B01">
        <w:rPr>
          <w:rFonts w:ascii="Times New Roman" w:hAnsi="Times New Roman"/>
          <w:color w:val="000000"/>
          <w:sz w:val="24"/>
          <w:szCs w:val="24"/>
          <w:shd w:val="clear" w:color="auto" w:fill="FFFFFF"/>
        </w:rPr>
        <w:t>”, que se tratava da identificação do ser humano por meio do esqueleto</w:t>
      </w:r>
      <w:r>
        <w:rPr>
          <w:rFonts w:ascii="Times New Roman" w:hAnsi="Times New Roman"/>
          <w:color w:val="000000"/>
          <w:sz w:val="24"/>
          <w:szCs w:val="24"/>
          <w:shd w:val="clear" w:color="auto" w:fill="FFFFFF"/>
        </w:rPr>
        <w:t>, e ajudou na identificação de algumas caraterísticas de identificação através dos ossos como por exemplo o sexo, dando detalhes específicos em suas pesquisas</w:t>
      </w:r>
      <w:r w:rsidRPr="00533B01">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br/>
        <w:t xml:space="preserve">Em 1897 se teve então a primeira prisão de um criminoso com a ajuda de um antropólogo chamado </w:t>
      </w:r>
      <w:proofErr w:type="spellStart"/>
      <w:r>
        <w:rPr>
          <w:rFonts w:ascii="Times New Roman" w:hAnsi="Times New Roman"/>
          <w:color w:val="000000"/>
          <w:sz w:val="24"/>
          <w:szCs w:val="24"/>
          <w:shd w:val="clear" w:color="auto" w:fill="FFFFFF"/>
        </w:rPr>
        <w:t>Geroge</w:t>
      </w:r>
      <w:proofErr w:type="spellEnd"/>
      <w:r>
        <w:rPr>
          <w:rFonts w:ascii="Times New Roman" w:hAnsi="Times New Roman"/>
          <w:color w:val="000000"/>
          <w:sz w:val="24"/>
          <w:szCs w:val="24"/>
          <w:shd w:val="clear" w:color="auto" w:fill="FFFFFF"/>
        </w:rPr>
        <w:t xml:space="preserve"> Amos </w:t>
      </w:r>
      <w:proofErr w:type="spellStart"/>
      <w:r>
        <w:rPr>
          <w:rFonts w:ascii="Times New Roman" w:hAnsi="Times New Roman"/>
          <w:color w:val="000000"/>
          <w:sz w:val="24"/>
          <w:szCs w:val="24"/>
          <w:shd w:val="clear" w:color="auto" w:fill="FFFFFF"/>
        </w:rPr>
        <w:t>Dorse</w:t>
      </w:r>
      <w:proofErr w:type="spellEnd"/>
      <w:r>
        <w:rPr>
          <w:rFonts w:ascii="Times New Roman" w:hAnsi="Times New Roman"/>
          <w:color w:val="000000"/>
          <w:sz w:val="24"/>
          <w:szCs w:val="24"/>
          <w:shd w:val="clear" w:color="auto" w:fill="FFFFFF"/>
        </w:rPr>
        <w:t>, na investigação e comprovação de um crime através de alguns fragmentos de ossos encontrados na cena do crime.</w:t>
      </w:r>
      <w:r w:rsidRPr="00AF18E5">
        <w:rPr>
          <w:rFonts w:ascii="Times New Roman" w:hAnsi="Times New Roman"/>
          <w:color w:val="1F4E79"/>
          <w:sz w:val="24"/>
          <w:szCs w:val="24"/>
          <w:shd w:val="clear" w:color="auto" w:fill="FFFFFF"/>
        </w:rPr>
        <w:br/>
      </w:r>
      <w:r w:rsidRPr="00533B01">
        <w:rPr>
          <w:rFonts w:ascii="Times New Roman" w:hAnsi="Times New Roman"/>
          <w:sz w:val="24"/>
          <w:szCs w:val="24"/>
          <w:shd w:val="clear" w:color="auto" w:fill="FFFFFF"/>
        </w:rPr>
        <w:t>Como até o presente momento não haviam coleções osteológicas que houvessem sido documentadas, atrasando assim o avanço das pesquisas e referências para melhor se ter uma melhor identificação dos indivíduos sem vida</w:t>
      </w:r>
      <w:r w:rsidRPr="004D6178">
        <w:rPr>
          <w:rFonts w:ascii="Times New Roman" w:hAnsi="Times New Roman"/>
          <w:sz w:val="24"/>
          <w:szCs w:val="24"/>
          <w:shd w:val="clear" w:color="auto" w:fill="FFFFFF"/>
        </w:rPr>
        <w:t xml:space="preserve">,  Robert J. Terry resolveu </w:t>
      </w:r>
      <w:r w:rsidRPr="00533B01">
        <w:rPr>
          <w:rFonts w:ascii="Times New Roman" w:hAnsi="Times New Roman"/>
          <w:color w:val="000000"/>
          <w:sz w:val="24"/>
          <w:szCs w:val="24"/>
          <w:shd w:val="clear" w:color="auto" w:fill="FFFFFF"/>
        </w:rPr>
        <w:t xml:space="preserve">então criar uma coleção osteológica documentada com mais de 1.728 esqueletos humanos, a qual nomeou Terry </w:t>
      </w:r>
      <w:proofErr w:type="spellStart"/>
      <w:r w:rsidRPr="00533B01">
        <w:rPr>
          <w:rFonts w:ascii="Times New Roman" w:hAnsi="Times New Roman"/>
          <w:color w:val="000000"/>
          <w:sz w:val="24"/>
          <w:szCs w:val="24"/>
          <w:shd w:val="clear" w:color="auto" w:fill="FFFFFF"/>
        </w:rPr>
        <w:t>Collection</w:t>
      </w:r>
      <w:proofErr w:type="spellEnd"/>
      <w:r w:rsidRPr="00533B01">
        <w:rPr>
          <w:rFonts w:ascii="Times New Roman" w:hAnsi="Times New Roman"/>
          <w:color w:val="000000"/>
          <w:sz w:val="24"/>
          <w:szCs w:val="24"/>
          <w:shd w:val="clear" w:color="auto" w:fill="FFFFFF"/>
        </w:rPr>
        <w:t xml:space="preserve">, que nos dias atuais se encontra na Instituição </w:t>
      </w:r>
      <w:proofErr w:type="spellStart"/>
      <w:r w:rsidRPr="00533B01">
        <w:rPr>
          <w:rFonts w:ascii="Times New Roman" w:hAnsi="Times New Roman"/>
          <w:color w:val="000000"/>
          <w:sz w:val="24"/>
          <w:szCs w:val="24"/>
          <w:shd w:val="clear" w:color="auto" w:fill="FFFFFF"/>
        </w:rPr>
        <w:t>Smithsoniana</w:t>
      </w:r>
      <w:proofErr w:type="spellEnd"/>
      <w:r w:rsidRPr="00533B01">
        <w:rPr>
          <w:rFonts w:ascii="Times New Roman" w:hAnsi="Times New Roman"/>
          <w:color w:val="000000"/>
          <w:sz w:val="24"/>
          <w:szCs w:val="24"/>
          <w:shd w:val="clear" w:color="auto" w:fill="FFFFFF"/>
        </w:rPr>
        <w:t xml:space="preserve"> do Museu Nacional da História Natural, contribuindo assim para o grande avanço da antropologia na área científica.</w:t>
      </w:r>
      <w:r>
        <w:rPr>
          <w:rFonts w:ascii="Times New Roman" w:hAnsi="Times New Roman"/>
          <w:color w:val="000000"/>
          <w:sz w:val="24"/>
          <w:szCs w:val="24"/>
          <w:shd w:val="clear" w:color="auto" w:fill="FFFFFF"/>
        </w:rPr>
        <w:t xml:space="preserve"> </w:t>
      </w:r>
      <w:r w:rsidRPr="00533B01">
        <w:rPr>
          <w:rFonts w:ascii="Times New Roman" w:hAnsi="Times New Roman"/>
          <w:color w:val="000000"/>
          <w:sz w:val="24"/>
          <w:szCs w:val="24"/>
          <w:shd w:val="clear" w:color="auto" w:fill="FFFFFF"/>
        </w:rPr>
        <w:t xml:space="preserve">Outros dos nomes importantes para o avanço das pesquisas </w:t>
      </w:r>
      <w:r w:rsidRPr="004D6178">
        <w:rPr>
          <w:rFonts w:ascii="Times New Roman" w:hAnsi="Times New Roman"/>
          <w:sz w:val="24"/>
          <w:szCs w:val="24"/>
          <w:shd w:val="clear" w:color="auto" w:fill="FFFFFF"/>
        </w:rPr>
        <w:t xml:space="preserve">foram Carl August </w:t>
      </w:r>
      <w:proofErr w:type="spellStart"/>
      <w:r w:rsidRPr="004D6178">
        <w:rPr>
          <w:rFonts w:ascii="Times New Roman" w:hAnsi="Times New Roman"/>
          <w:sz w:val="24"/>
          <w:szCs w:val="24"/>
          <w:shd w:val="clear" w:color="auto" w:fill="FFFFFF"/>
        </w:rPr>
        <w:t>Hamann</w:t>
      </w:r>
      <w:proofErr w:type="spellEnd"/>
      <w:r w:rsidRPr="004D6178">
        <w:rPr>
          <w:rFonts w:ascii="Times New Roman" w:hAnsi="Times New Roman"/>
          <w:sz w:val="24"/>
          <w:szCs w:val="24"/>
          <w:shd w:val="clear" w:color="auto" w:fill="FFFFFF"/>
        </w:rPr>
        <w:t xml:space="preserve"> e Thomas W. Todd </w:t>
      </w:r>
      <w:r>
        <w:rPr>
          <w:rFonts w:ascii="Times New Roman" w:hAnsi="Times New Roman"/>
          <w:sz w:val="24"/>
          <w:szCs w:val="24"/>
          <w:shd w:val="clear" w:color="auto" w:fill="FFFFFF"/>
        </w:rPr>
        <w:t xml:space="preserve">que documentaram e fizeram uma coleção </w:t>
      </w:r>
      <w:r w:rsidRPr="004D6178">
        <w:rPr>
          <w:rFonts w:ascii="Times New Roman" w:hAnsi="Times New Roman"/>
          <w:sz w:val="24"/>
          <w:szCs w:val="24"/>
          <w:shd w:val="clear" w:color="auto" w:fill="FFFFFF"/>
        </w:rPr>
        <w:t xml:space="preserve">de  3.300 peças anatómicas de humanos </w:t>
      </w:r>
      <w:r>
        <w:rPr>
          <w:rFonts w:ascii="Times New Roman" w:hAnsi="Times New Roman"/>
          <w:sz w:val="24"/>
          <w:szCs w:val="24"/>
          <w:shd w:val="clear" w:color="auto" w:fill="FFFFFF"/>
        </w:rPr>
        <w:t xml:space="preserve"> que por sua vez, também </w:t>
      </w:r>
      <w:r w:rsidRPr="00533B01">
        <w:rPr>
          <w:rFonts w:ascii="Times New Roman" w:hAnsi="Times New Roman"/>
          <w:sz w:val="24"/>
          <w:szCs w:val="24"/>
          <w:shd w:val="clear" w:color="auto" w:fill="FFFFFF"/>
        </w:rPr>
        <w:t>recebe</w:t>
      </w:r>
      <w:r>
        <w:rPr>
          <w:rFonts w:ascii="Times New Roman" w:hAnsi="Times New Roman"/>
          <w:sz w:val="24"/>
          <w:szCs w:val="24"/>
          <w:shd w:val="clear" w:color="auto" w:fill="FFFFFF"/>
        </w:rPr>
        <w:t>u</w:t>
      </w:r>
      <w:r w:rsidRPr="00533B01">
        <w:rPr>
          <w:rFonts w:ascii="Times New Roman" w:hAnsi="Times New Roman"/>
          <w:sz w:val="24"/>
          <w:szCs w:val="24"/>
          <w:shd w:val="clear" w:color="auto" w:fill="FFFFFF"/>
        </w:rPr>
        <w:t xml:space="preserve"> o nome de seus criadores </w:t>
      </w:r>
      <w:proofErr w:type="spellStart"/>
      <w:r w:rsidRPr="00882EA7">
        <w:rPr>
          <w:rFonts w:ascii="Times New Roman" w:hAnsi="Times New Roman"/>
          <w:sz w:val="24"/>
          <w:szCs w:val="24"/>
          <w:shd w:val="clear" w:color="auto" w:fill="FFFFFF"/>
        </w:rPr>
        <w:t>Hamann</w:t>
      </w:r>
      <w:proofErr w:type="spellEnd"/>
      <w:r w:rsidRPr="00882EA7">
        <w:rPr>
          <w:rFonts w:ascii="Times New Roman" w:hAnsi="Times New Roman"/>
          <w:sz w:val="24"/>
          <w:szCs w:val="24"/>
          <w:shd w:val="clear" w:color="auto" w:fill="FFFFFF"/>
        </w:rPr>
        <w:t xml:space="preserve">-Todd </w:t>
      </w:r>
      <w:proofErr w:type="spellStart"/>
      <w:r w:rsidRPr="00882EA7">
        <w:rPr>
          <w:rFonts w:ascii="Times New Roman" w:hAnsi="Times New Roman"/>
          <w:sz w:val="24"/>
          <w:szCs w:val="24"/>
          <w:shd w:val="clear" w:color="auto" w:fill="FFFFFF"/>
        </w:rPr>
        <w:t>Collection</w:t>
      </w:r>
      <w:proofErr w:type="spellEnd"/>
      <w:r w:rsidRPr="00882EA7">
        <w:rPr>
          <w:rFonts w:ascii="Times New Roman" w:hAnsi="Times New Roman"/>
          <w:sz w:val="24"/>
          <w:szCs w:val="24"/>
          <w:shd w:val="clear" w:color="auto" w:fill="FFFFFF"/>
        </w:rPr>
        <w:t xml:space="preserve">, qual hoje em dia se encontra sobre a pose do  Museu de História Natural de Cleveland. </w:t>
      </w:r>
      <w:r>
        <w:rPr>
          <w:rFonts w:ascii="Times New Roman" w:hAnsi="Times New Roman"/>
          <w:sz w:val="24"/>
          <w:szCs w:val="24"/>
          <w:highlight w:val="green"/>
          <w:shd w:val="clear" w:color="auto" w:fill="FFFFFF"/>
        </w:rPr>
        <w:br/>
      </w:r>
      <w:r>
        <w:rPr>
          <w:rFonts w:ascii="Times New Roman" w:hAnsi="Times New Roman"/>
          <w:sz w:val="24"/>
          <w:szCs w:val="24"/>
          <w:shd w:val="clear" w:color="auto" w:fill="FFFFFF"/>
        </w:rPr>
        <w:t xml:space="preserve">Outro nome de grande importância na antropologia forense foi Wilton M. </w:t>
      </w:r>
      <w:proofErr w:type="spellStart"/>
      <w:r>
        <w:rPr>
          <w:rFonts w:ascii="Times New Roman" w:hAnsi="Times New Roman"/>
          <w:sz w:val="24"/>
          <w:szCs w:val="24"/>
          <w:shd w:val="clear" w:color="auto" w:fill="FFFFFF"/>
        </w:rPr>
        <w:t>Krogman</w:t>
      </w:r>
      <w:proofErr w:type="spellEnd"/>
      <w:r>
        <w:rPr>
          <w:rFonts w:ascii="Times New Roman" w:hAnsi="Times New Roman"/>
          <w:sz w:val="24"/>
          <w:szCs w:val="24"/>
          <w:shd w:val="clear" w:color="auto" w:fill="FFFFFF"/>
        </w:rPr>
        <w:t xml:space="preserve">, o qual foi inspirado pela carreira e legados de Thomas W. Todd, tendo como objetivo central levar a antropologia para a área criminal, e seu trabalho teve maior notoriedade após a Segunda </w:t>
      </w:r>
      <w:commentRangeEnd w:id="17"/>
      <w:r w:rsidR="00676B91">
        <w:rPr>
          <w:rStyle w:val="Refdecomentrio"/>
        </w:rPr>
        <w:commentReference w:id="17"/>
      </w:r>
      <w:r>
        <w:rPr>
          <w:rFonts w:ascii="Times New Roman" w:hAnsi="Times New Roman"/>
          <w:sz w:val="24"/>
          <w:szCs w:val="24"/>
          <w:shd w:val="clear" w:color="auto" w:fill="FFFFFF"/>
        </w:rPr>
        <w:t>Guerra Mundial, ajudando na identificação dos cadáveres de soldados mortos em batalha.</w:t>
      </w:r>
    </w:p>
    <w:p w14:paraId="06AEFC31" w14:textId="77777777" w:rsidR="00AF18E5" w:rsidRPr="00FF1990" w:rsidRDefault="00AF18E5" w:rsidP="00AF18E5">
      <w:pPr>
        <w:ind w:left="2268"/>
        <w:jc w:val="both"/>
        <w:rPr>
          <w:rFonts w:ascii="Times New Roman" w:hAnsi="Times New Roman"/>
          <w:sz w:val="20"/>
          <w:szCs w:val="20"/>
          <w:shd w:val="clear" w:color="auto" w:fill="FFFFFF"/>
        </w:rPr>
      </w:pPr>
      <w:r>
        <w:rPr>
          <w:rFonts w:ascii="Times New Roman" w:hAnsi="Times New Roman"/>
          <w:sz w:val="24"/>
          <w:szCs w:val="24"/>
          <w:shd w:val="clear" w:color="auto" w:fill="FFFFFF"/>
        </w:rPr>
        <w:br/>
      </w:r>
      <w:r w:rsidRPr="00FF1990">
        <w:rPr>
          <w:rFonts w:ascii="Times New Roman" w:hAnsi="Times New Roman"/>
          <w:sz w:val="20"/>
          <w:szCs w:val="20"/>
          <w:shd w:val="clear" w:color="auto" w:fill="FFFFFF"/>
        </w:rPr>
        <w:t>Em 1939, </w:t>
      </w:r>
      <w:proofErr w:type="spellStart"/>
      <w:r w:rsidRPr="00FF1990">
        <w:rPr>
          <w:rFonts w:ascii="Times New Roman" w:hAnsi="Times New Roman"/>
          <w:sz w:val="20"/>
          <w:szCs w:val="20"/>
          <w:shd w:val="clear" w:color="auto" w:fill="FFFFFF"/>
        </w:rPr>
        <w:t>Krogman</w:t>
      </w:r>
      <w:proofErr w:type="spellEnd"/>
      <w:r w:rsidRPr="00FF1990">
        <w:rPr>
          <w:rFonts w:ascii="Times New Roman" w:hAnsi="Times New Roman"/>
          <w:sz w:val="20"/>
          <w:szCs w:val="20"/>
          <w:shd w:val="clear" w:color="auto" w:fill="FFFFFF"/>
        </w:rPr>
        <w:t xml:space="preserve"> publicou o livro “</w:t>
      </w:r>
      <w:proofErr w:type="spellStart"/>
      <w:r w:rsidRPr="00FF1990">
        <w:rPr>
          <w:rFonts w:ascii="Times New Roman" w:hAnsi="Times New Roman"/>
          <w:sz w:val="20"/>
          <w:szCs w:val="20"/>
          <w:shd w:val="clear" w:color="auto" w:fill="FFFFFF"/>
        </w:rPr>
        <w:t>Guide</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to</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the</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Identification</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of</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Human</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Skeletal</w:t>
      </w:r>
      <w:proofErr w:type="spellEnd"/>
      <w:r w:rsidRPr="00FF1990">
        <w:rPr>
          <w:rFonts w:ascii="Times New Roman" w:hAnsi="Times New Roman"/>
          <w:sz w:val="20"/>
          <w:szCs w:val="20"/>
          <w:shd w:val="clear" w:color="auto" w:fill="FFFFFF"/>
        </w:rPr>
        <w:t xml:space="preserve"> Material”, referência amplamente utilizada para fomentar o processo de identificação humana e em 1962 publicou o consagrado “The </w:t>
      </w:r>
      <w:proofErr w:type="spellStart"/>
      <w:r w:rsidRPr="00FF1990">
        <w:rPr>
          <w:rFonts w:ascii="Times New Roman" w:hAnsi="Times New Roman"/>
          <w:sz w:val="20"/>
          <w:szCs w:val="20"/>
          <w:shd w:val="clear" w:color="auto" w:fill="FFFFFF"/>
        </w:rPr>
        <w:t>Human</w:t>
      </w:r>
      <w:proofErr w:type="spellEnd"/>
      <w:r w:rsidRPr="00FF1990">
        <w:rPr>
          <w:rFonts w:ascii="Times New Roman" w:hAnsi="Times New Roman"/>
          <w:sz w:val="20"/>
          <w:szCs w:val="20"/>
          <w:shd w:val="clear" w:color="auto" w:fill="FFFFFF"/>
        </w:rPr>
        <w:t xml:space="preserve"> </w:t>
      </w:r>
      <w:proofErr w:type="spellStart"/>
      <w:r w:rsidRPr="00FF1990">
        <w:rPr>
          <w:rFonts w:ascii="Times New Roman" w:hAnsi="Times New Roman"/>
          <w:sz w:val="20"/>
          <w:szCs w:val="20"/>
          <w:shd w:val="clear" w:color="auto" w:fill="FFFFFF"/>
        </w:rPr>
        <w:t>Skeleton</w:t>
      </w:r>
      <w:proofErr w:type="spellEnd"/>
      <w:r w:rsidRPr="00FF1990">
        <w:rPr>
          <w:rFonts w:ascii="Times New Roman" w:hAnsi="Times New Roman"/>
          <w:sz w:val="20"/>
          <w:szCs w:val="20"/>
          <w:shd w:val="clear" w:color="auto" w:fill="FFFFFF"/>
        </w:rPr>
        <w:t xml:space="preserve"> in </w:t>
      </w:r>
      <w:proofErr w:type="spellStart"/>
      <w:r w:rsidRPr="00FF1990">
        <w:rPr>
          <w:rFonts w:ascii="Times New Roman" w:hAnsi="Times New Roman"/>
          <w:sz w:val="20"/>
          <w:szCs w:val="20"/>
          <w:shd w:val="clear" w:color="auto" w:fill="FFFFFF"/>
        </w:rPr>
        <w:t>Forensic</w:t>
      </w:r>
      <w:proofErr w:type="spellEnd"/>
      <w:r w:rsidRPr="00FF1990">
        <w:rPr>
          <w:rFonts w:ascii="Times New Roman" w:hAnsi="Times New Roman"/>
          <w:sz w:val="20"/>
          <w:szCs w:val="20"/>
          <w:shd w:val="clear" w:color="auto" w:fill="FFFFFF"/>
        </w:rPr>
        <w:t xml:space="preserve"> Medicine”. (</w:t>
      </w:r>
      <w:r w:rsidRPr="00FF1990">
        <w:rPr>
          <w:rFonts w:ascii="Times New Roman" w:hAnsi="Times New Roman"/>
          <w:bCs/>
          <w:sz w:val="20"/>
          <w:szCs w:val="20"/>
          <w:shd w:val="clear" w:color="auto" w:fill="FFFFFF"/>
        </w:rPr>
        <w:t>Paiva1, Lopez-Capp2</w:t>
      </w:r>
      <w:r>
        <w:rPr>
          <w:rFonts w:ascii="Times New Roman" w:hAnsi="Times New Roman"/>
          <w:bCs/>
          <w:sz w:val="20"/>
          <w:szCs w:val="20"/>
          <w:shd w:val="clear" w:color="auto" w:fill="FFFFFF"/>
        </w:rPr>
        <w:t xml:space="preserve"> 2019</w:t>
      </w:r>
      <w:r w:rsidRPr="00FF1990">
        <w:rPr>
          <w:rFonts w:ascii="Times New Roman" w:hAnsi="Times New Roman"/>
          <w:bCs/>
          <w:sz w:val="20"/>
          <w:szCs w:val="20"/>
          <w:shd w:val="clear" w:color="auto" w:fill="FFFFFF"/>
        </w:rPr>
        <w:t>)</w:t>
      </w:r>
    </w:p>
    <w:p w14:paraId="020D9FAC" w14:textId="77777777" w:rsidR="00AF18E5" w:rsidRPr="00FF1990" w:rsidRDefault="00AF18E5" w:rsidP="00AF18E5">
      <w:pPr>
        <w:jc w:val="both"/>
        <w:rPr>
          <w:rFonts w:ascii="Times New Roman" w:hAnsi="Times New Roman"/>
          <w:sz w:val="24"/>
          <w:szCs w:val="24"/>
          <w:shd w:val="clear" w:color="auto" w:fill="FFFFFF"/>
        </w:rPr>
      </w:pPr>
      <w:r>
        <w:rPr>
          <w:rFonts w:ascii="Times New Roman" w:hAnsi="Times New Roman"/>
          <w:sz w:val="24"/>
          <w:szCs w:val="24"/>
          <w:shd w:val="clear" w:color="auto" w:fill="FFFFFF"/>
        </w:rPr>
        <w:br/>
      </w:r>
      <w:r w:rsidRPr="00662DDF">
        <w:rPr>
          <w:rFonts w:ascii="Times New Roman" w:hAnsi="Times New Roman"/>
          <w:sz w:val="24"/>
          <w:szCs w:val="24"/>
          <w:shd w:val="clear" w:color="auto" w:fill="FFFFFF"/>
        </w:rPr>
        <w:t>Já em 1936 se teve um grande marco na antropologia forense, por conta da junção oficial da mesma com o FBI ajudando na</w:t>
      </w:r>
      <w:r>
        <w:rPr>
          <w:rFonts w:ascii="Times New Roman" w:hAnsi="Times New Roman"/>
          <w:sz w:val="24"/>
          <w:szCs w:val="24"/>
          <w:shd w:val="clear" w:color="auto" w:fill="FFFFFF"/>
        </w:rPr>
        <w:t>s</w:t>
      </w:r>
      <w:r w:rsidRPr="00662DDF">
        <w:rPr>
          <w:rFonts w:ascii="Times New Roman" w:hAnsi="Times New Roman"/>
          <w:sz w:val="24"/>
          <w:szCs w:val="24"/>
          <w:shd w:val="clear" w:color="auto" w:fill="FFFFFF"/>
        </w:rPr>
        <w:t xml:space="preserve"> resoluções de casos criminais e investigações complexas, tendo em 1949 a primeira prisão de serial killer denominado o assassino da banheira de ácido, resultado desta união oficial</w:t>
      </w:r>
      <w:r>
        <w:rPr>
          <w:rFonts w:ascii="Times New Roman" w:hAnsi="Times New Roman"/>
          <w:sz w:val="24"/>
          <w:szCs w:val="24"/>
          <w:shd w:val="clear" w:color="auto" w:fill="FFFFFF"/>
        </w:rPr>
        <w:t xml:space="preserve">, o que favoreceu a todos, </w:t>
      </w:r>
      <w:r w:rsidRPr="00662DDF">
        <w:rPr>
          <w:rFonts w:ascii="Times New Roman" w:hAnsi="Times New Roman"/>
          <w:sz w:val="24"/>
          <w:szCs w:val="24"/>
          <w:shd w:val="clear" w:color="auto" w:fill="FFFFFF"/>
        </w:rPr>
        <w:t>exceto é claro os criminosos. (</w:t>
      </w:r>
      <w:r>
        <w:rPr>
          <w:rFonts w:ascii="Times New Roman" w:hAnsi="Times New Roman"/>
          <w:sz w:val="24"/>
          <w:szCs w:val="24"/>
          <w:shd w:val="clear" w:color="auto" w:fill="FFFFFF"/>
        </w:rPr>
        <w:t xml:space="preserve">Atos </w:t>
      </w:r>
      <w:proofErr w:type="spellStart"/>
      <w:r>
        <w:rPr>
          <w:rFonts w:ascii="Times New Roman" w:hAnsi="Times New Roman"/>
          <w:sz w:val="24"/>
          <w:szCs w:val="24"/>
          <w:shd w:val="clear" w:color="auto" w:fill="FFFFFF"/>
        </w:rPr>
        <w:t>Ílicitos</w:t>
      </w:r>
      <w:proofErr w:type="spellEnd"/>
      <w:r>
        <w:rPr>
          <w:rFonts w:ascii="Times New Roman" w:hAnsi="Times New Roman"/>
          <w:sz w:val="24"/>
          <w:szCs w:val="24"/>
          <w:shd w:val="clear" w:color="auto" w:fill="FFFFFF"/>
        </w:rPr>
        <w:t xml:space="preserve"> 2020).</w:t>
      </w:r>
      <w:r>
        <w:rPr>
          <w:rFonts w:ascii="Times New Roman" w:hAnsi="Times New Roman"/>
          <w:sz w:val="24"/>
          <w:szCs w:val="24"/>
          <w:shd w:val="clear" w:color="auto" w:fill="FFFFFF"/>
        </w:rPr>
        <w:br/>
      </w:r>
      <w:r w:rsidRPr="007C6B97">
        <w:rPr>
          <w:rFonts w:ascii="Times New Roman" w:hAnsi="Times New Roman"/>
          <w:color w:val="000000"/>
          <w:sz w:val="24"/>
          <w:szCs w:val="24"/>
          <w:shd w:val="clear" w:color="auto" w:fill="FFFFFF"/>
        </w:rPr>
        <w:t xml:space="preserve">Mai um nome importante no desenvolvimento da história da antropologia </w:t>
      </w:r>
      <w:proofErr w:type="spellStart"/>
      <w:r w:rsidRPr="007C6B97">
        <w:rPr>
          <w:rFonts w:ascii="Times New Roman" w:hAnsi="Times New Roman"/>
          <w:color w:val="000000"/>
          <w:sz w:val="24"/>
          <w:szCs w:val="24"/>
          <w:shd w:val="clear" w:color="auto" w:fill="FFFFFF"/>
        </w:rPr>
        <w:t>forese</w:t>
      </w:r>
      <w:proofErr w:type="spellEnd"/>
      <w:r w:rsidRPr="007C6B97">
        <w:rPr>
          <w:rFonts w:ascii="Times New Roman" w:hAnsi="Times New Roman"/>
          <w:color w:val="000000"/>
          <w:sz w:val="24"/>
          <w:szCs w:val="24"/>
          <w:shd w:val="clear" w:color="auto" w:fill="FFFFFF"/>
        </w:rPr>
        <w:t xml:space="preserve"> foi William Marvin </w:t>
      </w:r>
      <w:proofErr w:type="spellStart"/>
      <w:r w:rsidRPr="007C6B97">
        <w:rPr>
          <w:rFonts w:ascii="Times New Roman" w:hAnsi="Times New Roman"/>
          <w:color w:val="000000"/>
          <w:sz w:val="24"/>
          <w:szCs w:val="24"/>
          <w:shd w:val="clear" w:color="auto" w:fill="FFFFFF"/>
        </w:rPr>
        <w:t>Bass</w:t>
      </w:r>
      <w:proofErr w:type="spellEnd"/>
      <w:r>
        <w:rPr>
          <w:rFonts w:ascii="Times New Roman" w:hAnsi="Times New Roman"/>
          <w:color w:val="000000"/>
          <w:sz w:val="24"/>
          <w:szCs w:val="24"/>
          <w:shd w:val="clear" w:color="auto" w:fill="FFFFFF"/>
        </w:rPr>
        <w:t xml:space="preserve">, discípulo de Wilton </w:t>
      </w:r>
      <w:proofErr w:type="spellStart"/>
      <w:r>
        <w:rPr>
          <w:rFonts w:ascii="Times New Roman" w:hAnsi="Times New Roman"/>
          <w:color w:val="000000"/>
          <w:sz w:val="24"/>
          <w:szCs w:val="24"/>
          <w:shd w:val="clear" w:color="auto" w:fill="FFFFFF"/>
        </w:rPr>
        <w:t>Krogman</w:t>
      </w:r>
      <w:proofErr w:type="spellEnd"/>
      <w:r>
        <w:rPr>
          <w:rFonts w:ascii="Times New Roman" w:hAnsi="Times New Roman"/>
          <w:color w:val="000000"/>
          <w:sz w:val="24"/>
          <w:szCs w:val="24"/>
          <w:shd w:val="clear" w:color="auto" w:fill="FFFFFF"/>
        </w:rPr>
        <w:t xml:space="preserve"> o qual fez um maio estudo e pesquisas sobre a antropologia forense, publicando vários artigos sobre o assunto, ficando grandemente famoso </w:t>
      </w:r>
      <w:r>
        <w:rPr>
          <w:rFonts w:ascii="Times New Roman" w:hAnsi="Times New Roman"/>
          <w:color w:val="000000"/>
          <w:sz w:val="24"/>
          <w:szCs w:val="24"/>
          <w:shd w:val="clear" w:color="auto" w:fill="FFFFFF"/>
        </w:rPr>
        <w:lastRenderedPageBreak/>
        <w:t>por todo o mundo, tendo fundado a “</w:t>
      </w:r>
      <w:proofErr w:type="spellStart"/>
      <w:r w:rsidRPr="00A33922">
        <w:rPr>
          <w:rFonts w:ascii="Times New Roman" w:hAnsi="Times New Roman"/>
          <w:color w:val="000000"/>
          <w:sz w:val="24"/>
          <w:szCs w:val="24"/>
          <w:shd w:val="clear" w:color="auto" w:fill="FFFFFF"/>
        </w:rPr>
        <w:t>Forensic</w:t>
      </w:r>
      <w:proofErr w:type="spellEnd"/>
      <w:r w:rsidRPr="00A33922">
        <w:rPr>
          <w:rFonts w:ascii="Times New Roman" w:hAnsi="Times New Roman"/>
          <w:color w:val="000000"/>
          <w:sz w:val="24"/>
          <w:szCs w:val="24"/>
          <w:shd w:val="clear" w:color="auto" w:fill="FFFFFF"/>
        </w:rPr>
        <w:t xml:space="preserve"> </w:t>
      </w:r>
      <w:proofErr w:type="spellStart"/>
      <w:r w:rsidRPr="00A33922">
        <w:rPr>
          <w:rFonts w:ascii="Times New Roman" w:hAnsi="Times New Roman"/>
          <w:color w:val="000000"/>
          <w:sz w:val="24"/>
          <w:szCs w:val="24"/>
          <w:shd w:val="clear" w:color="auto" w:fill="FFFFFF"/>
        </w:rPr>
        <w:t>Antropology</w:t>
      </w:r>
      <w:proofErr w:type="spellEnd"/>
      <w:r w:rsidRPr="00A33922">
        <w:rPr>
          <w:rFonts w:ascii="Times New Roman" w:hAnsi="Times New Roman"/>
          <w:color w:val="000000"/>
          <w:sz w:val="24"/>
          <w:szCs w:val="24"/>
          <w:shd w:val="clear" w:color="auto" w:fill="FFFFFF"/>
        </w:rPr>
        <w:t xml:space="preserve"> </w:t>
      </w:r>
      <w:proofErr w:type="spellStart"/>
      <w:r w:rsidRPr="00A33922">
        <w:rPr>
          <w:rFonts w:ascii="Times New Roman" w:hAnsi="Times New Roman"/>
          <w:color w:val="000000"/>
          <w:sz w:val="24"/>
          <w:szCs w:val="24"/>
          <w:shd w:val="clear" w:color="auto" w:fill="FFFFFF"/>
        </w:rPr>
        <w:t>Research</w:t>
      </w:r>
      <w:proofErr w:type="spellEnd"/>
      <w:r w:rsidRPr="00A33922">
        <w:rPr>
          <w:rFonts w:ascii="Times New Roman" w:hAnsi="Times New Roman"/>
          <w:color w:val="000000"/>
          <w:sz w:val="24"/>
          <w:szCs w:val="24"/>
          <w:shd w:val="clear" w:color="auto" w:fill="FFFFFF"/>
        </w:rPr>
        <w:t xml:space="preserve"> </w:t>
      </w:r>
      <w:proofErr w:type="spellStart"/>
      <w:r w:rsidRPr="00A33922">
        <w:rPr>
          <w:rFonts w:ascii="Times New Roman" w:hAnsi="Times New Roman"/>
          <w:color w:val="000000"/>
          <w:sz w:val="24"/>
          <w:szCs w:val="24"/>
          <w:shd w:val="clear" w:color="auto" w:fill="FFFFFF"/>
        </w:rPr>
        <w:t>Facility</w:t>
      </w:r>
      <w:proofErr w:type="spellEnd"/>
      <w:r w:rsidRPr="00FF1990">
        <w:rPr>
          <w:rFonts w:ascii="Times New Roman" w:hAnsi="Times New Roman"/>
          <w:color w:val="000000"/>
          <w:sz w:val="24"/>
          <w:szCs w:val="24"/>
          <w:shd w:val="clear" w:color="auto" w:fill="FFFFFF"/>
        </w:rPr>
        <w:t>”(</w:t>
      </w:r>
      <w:r w:rsidRPr="00FF1990">
        <w:rPr>
          <w:rFonts w:ascii="Times New Roman" w:hAnsi="Times New Roman"/>
          <w:bCs/>
          <w:sz w:val="24"/>
          <w:szCs w:val="24"/>
          <w:shd w:val="clear" w:color="auto" w:fill="FFFFFF"/>
        </w:rPr>
        <w:t>Paiva1, Lopez-Capp2 2019</w:t>
      </w:r>
      <w:r w:rsidRPr="00FF1990">
        <w:rPr>
          <w:rStyle w:val="Hyperlink"/>
          <w:rFonts w:ascii="Times New Roman" w:hAnsi="Times New Roman"/>
          <w:sz w:val="24"/>
          <w:szCs w:val="24"/>
          <w:shd w:val="clear" w:color="auto" w:fill="FFFFFF"/>
        </w:rPr>
        <w:t>)</w:t>
      </w:r>
      <w:r w:rsidRPr="00A33922">
        <w:rPr>
          <w:rStyle w:val="Hyperlink"/>
          <w:rFonts w:ascii="Times New Roman" w:hAnsi="Times New Roman"/>
          <w:sz w:val="24"/>
          <w:szCs w:val="24"/>
          <w:shd w:val="clear" w:color="auto" w:fill="FFFFFF"/>
        </w:rPr>
        <w:t xml:space="preserve"> </w:t>
      </w:r>
      <w:r>
        <w:rPr>
          <w:rFonts w:ascii="Times New Roman" w:hAnsi="Times New Roman"/>
          <w:color w:val="000000"/>
          <w:sz w:val="24"/>
          <w:szCs w:val="24"/>
          <w:shd w:val="clear" w:color="auto" w:fill="FFFFFF"/>
        </w:rPr>
        <w:t xml:space="preserve">a qual foi a iniciação as pesquisas na </w:t>
      </w:r>
      <w:proofErr w:type="spellStart"/>
      <w:r>
        <w:rPr>
          <w:rFonts w:ascii="Times New Roman" w:hAnsi="Times New Roman"/>
          <w:color w:val="000000"/>
          <w:sz w:val="24"/>
          <w:szCs w:val="24"/>
          <w:shd w:val="clear" w:color="auto" w:fill="FFFFFF"/>
        </w:rPr>
        <w:t>aréa</w:t>
      </w:r>
      <w:proofErr w:type="spellEnd"/>
      <w:r>
        <w:rPr>
          <w:rFonts w:ascii="Times New Roman" w:hAnsi="Times New Roman"/>
          <w:color w:val="000000"/>
          <w:sz w:val="24"/>
          <w:szCs w:val="24"/>
          <w:shd w:val="clear" w:color="auto" w:fill="FFFFFF"/>
        </w:rPr>
        <w:t xml:space="preserve"> da antropologia criminal, tendo fundado também a </w:t>
      </w:r>
      <w:r w:rsidRPr="00123159">
        <w:rPr>
          <w:rFonts w:ascii="Times New Roman" w:hAnsi="Times New Roman"/>
          <w:color w:val="000000"/>
          <w:sz w:val="24"/>
          <w:szCs w:val="24"/>
          <w:shd w:val="clear" w:color="auto" w:fill="FFFFFF"/>
        </w:rPr>
        <w:t>“</w:t>
      </w:r>
      <w:proofErr w:type="spellStart"/>
      <w:r w:rsidRPr="00123159">
        <w:rPr>
          <w:rFonts w:ascii="Times New Roman" w:hAnsi="Times New Roman"/>
          <w:color w:val="000000"/>
          <w:sz w:val="24"/>
          <w:szCs w:val="24"/>
          <w:shd w:val="clear" w:color="auto" w:fill="FFFFFF"/>
        </w:rPr>
        <w:t>Body</w:t>
      </w:r>
      <w:proofErr w:type="spellEnd"/>
      <w:r w:rsidRPr="00123159">
        <w:rPr>
          <w:rFonts w:ascii="Times New Roman" w:hAnsi="Times New Roman"/>
          <w:color w:val="000000"/>
          <w:sz w:val="24"/>
          <w:szCs w:val="24"/>
          <w:shd w:val="clear" w:color="auto" w:fill="FFFFFF"/>
        </w:rPr>
        <w:t xml:space="preserve"> </w:t>
      </w:r>
      <w:proofErr w:type="spellStart"/>
      <w:r w:rsidRPr="00123159">
        <w:rPr>
          <w:rFonts w:ascii="Times New Roman" w:hAnsi="Times New Roman"/>
          <w:color w:val="000000"/>
          <w:sz w:val="24"/>
          <w:szCs w:val="24"/>
          <w:shd w:val="clear" w:color="auto" w:fill="FFFFFF"/>
        </w:rPr>
        <w:t>Farm</w:t>
      </w:r>
      <w:proofErr w:type="spellEnd"/>
      <w:r w:rsidRPr="00123159">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 xml:space="preserve"> </w:t>
      </w:r>
      <w:r w:rsidRPr="00123159">
        <w:rPr>
          <w:rFonts w:ascii="Times New Roman" w:hAnsi="Times New Roman"/>
          <w:color w:val="000000"/>
          <w:sz w:val="24"/>
          <w:szCs w:val="24"/>
          <w:shd w:val="clear" w:color="auto" w:fill="FFFFFF"/>
        </w:rPr>
        <w:t xml:space="preserve"> um campo de estudo </w:t>
      </w:r>
      <w:r>
        <w:rPr>
          <w:rFonts w:ascii="Times New Roman" w:hAnsi="Times New Roman"/>
          <w:color w:val="000000"/>
          <w:sz w:val="24"/>
          <w:szCs w:val="24"/>
          <w:shd w:val="clear" w:color="auto" w:fill="FFFFFF"/>
        </w:rPr>
        <w:t>que tinha como objetivo estudar como se dava a decomposição humana em diferente ambientes.</w:t>
      </w:r>
      <w:r w:rsidRPr="00533B01">
        <w:rPr>
          <w:rFonts w:ascii="Times New Roman" w:hAnsi="Times New Roman"/>
          <w:sz w:val="24"/>
          <w:szCs w:val="24"/>
          <w:shd w:val="clear" w:color="auto" w:fill="FFFFFF"/>
        </w:rPr>
        <w:br/>
      </w:r>
      <w:r w:rsidRPr="00662DDF">
        <w:rPr>
          <w:rFonts w:ascii="Times New Roman" w:hAnsi="Times New Roman"/>
          <w:sz w:val="24"/>
          <w:szCs w:val="24"/>
          <w:shd w:val="clear" w:color="auto" w:fill="FFFFFF"/>
        </w:rPr>
        <w:t xml:space="preserve">Foi então que em 1972 se teve a criação do “Departamento de Antropologia Física na Academia Americana de Ciências Forenses (American </w:t>
      </w:r>
      <w:proofErr w:type="spellStart"/>
      <w:r w:rsidRPr="00662DDF">
        <w:rPr>
          <w:rFonts w:ascii="Times New Roman" w:hAnsi="Times New Roman"/>
          <w:sz w:val="24"/>
          <w:szCs w:val="24"/>
          <w:shd w:val="clear" w:color="auto" w:fill="FFFFFF"/>
        </w:rPr>
        <w:t>Academy</w:t>
      </w:r>
      <w:proofErr w:type="spellEnd"/>
      <w:r w:rsidRPr="00662DDF">
        <w:rPr>
          <w:rFonts w:ascii="Times New Roman" w:hAnsi="Times New Roman"/>
          <w:sz w:val="24"/>
          <w:szCs w:val="24"/>
          <w:shd w:val="clear" w:color="auto" w:fill="FFFFFF"/>
        </w:rPr>
        <w:t xml:space="preserve"> </w:t>
      </w:r>
      <w:proofErr w:type="spellStart"/>
      <w:r w:rsidRPr="00662DDF">
        <w:rPr>
          <w:rFonts w:ascii="Times New Roman" w:hAnsi="Times New Roman"/>
          <w:sz w:val="24"/>
          <w:szCs w:val="24"/>
          <w:shd w:val="clear" w:color="auto" w:fill="FFFFFF"/>
        </w:rPr>
        <w:t>of</w:t>
      </w:r>
      <w:proofErr w:type="spellEnd"/>
      <w:r w:rsidRPr="00662DDF">
        <w:rPr>
          <w:rFonts w:ascii="Times New Roman" w:hAnsi="Times New Roman"/>
          <w:sz w:val="24"/>
          <w:szCs w:val="24"/>
          <w:shd w:val="clear" w:color="auto" w:fill="FFFFFF"/>
        </w:rPr>
        <w:t xml:space="preserve"> </w:t>
      </w:r>
      <w:proofErr w:type="spellStart"/>
      <w:r w:rsidRPr="00662DDF">
        <w:rPr>
          <w:rFonts w:ascii="Times New Roman" w:hAnsi="Times New Roman"/>
          <w:sz w:val="24"/>
          <w:szCs w:val="24"/>
          <w:shd w:val="clear" w:color="auto" w:fill="FFFFFF"/>
        </w:rPr>
        <w:t>Forensic</w:t>
      </w:r>
      <w:proofErr w:type="spellEnd"/>
      <w:r w:rsidRPr="00662DDF">
        <w:rPr>
          <w:rFonts w:ascii="Times New Roman" w:hAnsi="Times New Roman"/>
          <w:sz w:val="24"/>
          <w:szCs w:val="24"/>
          <w:shd w:val="clear" w:color="auto" w:fill="FFFFFF"/>
        </w:rPr>
        <w:t xml:space="preserve"> </w:t>
      </w:r>
      <w:proofErr w:type="spellStart"/>
      <w:r w:rsidRPr="00662DDF">
        <w:rPr>
          <w:rFonts w:ascii="Times New Roman" w:hAnsi="Times New Roman"/>
          <w:sz w:val="24"/>
          <w:szCs w:val="24"/>
          <w:shd w:val="clear" w:color="auto" w:fill="FFFFFF"/>
        </w:rPr>
        <w:t>Sciences</w:t>
      </w:r>
      <w:proofErr w:type="spellEnd"/>
      <w:r w:rsidRPr="00662DDF">
        <w:rPr>
          <w:rFonts w:ascii="Times New Roman" w:hAnsi="Times New Roman"/>
          <w:sz w:val="24"/>
          <w:szCs w:val="24"/>
          <w:shd w:val="clear" w:color="auto" w:fill="FFFFFF"/>
        </w:rPr>
        <w:t xml:space="preserve"> – AAFS)</w:t>
      </w:r>
      <w:r>
        <w:rPr>
          <w:rFonts w:ascii="Times New Roman" w:hAnsi="Times New Roman"/>
          <w:sz w:val="24"/>
          <w:szCs w:val="24"/>
          <w:shd w:val="clear" w:color="auto" w:fill="FFFFFF"/>
        </w:rPr>
        <w:t xml:space="preserve">” </w:t>
      </w:r>
      <w:r w:rsidRPr="00FF1990">
        <w:rPr>
          <w:rFonts w:ascii="Times New Roman" w:hAnsi="Times New Roman"/>
          <w:bCs/>
          <w:sz w:val="24"/>
          <w:szCs w:val="24"/>
          <w:shd w:val="clear" w:color="auto" w:fill="FFFFFF"/>
        </w:rPr>
        <w:t>(Paiva1, Lopez-Capp2 2019</w:t>
      </w:r>
      <w:r w:rsidRPr="00FF1990">
        <w:rPr>
          <w:bCs/>
          <w:shd w:val="clear" w:color="auto" w:fill="FFFFFF"/>
        </w:rPr>
        <w:t>)</w:t>
      </w:r>
      <w:r>
        <w:rPr>
          <w:bCs/>
          <w:shd w:val="clear" w:color="auto" w:fill="FFFFFF"/>
        </w:rPr>
        <w:t xml:space="preserve"> </w:t>
      </w:r>
      <w:r w:rsidRPr="00662DDF">
        <w:rPr>
          <w:rFonts w:ascii="Times New Roman" w:hAnsi="Times New Roman"/>
          <w:sz w:val="24"/>
          <w:szCs w:val="24"/>
          <w:shd w:val="clear" w:color="auto" w:fill="FFFFFF"/>
        </w:rPr>
        <w:t xml:space="preserve">através dos antropólogos </w:t>
      </w:r>
      <w:proofErr w:type="spellStart"/>
      <w:r w:rsidRPr="00662DDF">
        <w:rPr>
          <w:rFonts w:ascii="Times New Roman" w:hAnsi="Times New Roman"/>
          <w:sz w:val="24"/>
          <w:szCs w:val="24"/>
          <w:shd w:val="clear" w:color="auto" w:fill="FFFFFF"/>
        </w:rPr>
        <w:t>Clyde</w:t>
      </w:r>
      <w:proofErr w:type="spellEnd"/>
      <w:r w:rsidRPr="00662DDF">
        <w:rPr>
          <w:rFonts w:ascii="Times New Roman" w:hAnsi="Times New Roman"/>
          <w:sz w:val="24"/>
          <w:szCs w:val="24"/>
          <w:shd w:val="clear" w:color="auto" w:fill="FFFFFF"/>
        </w:rPr>
        <w:t xml:space="preserve"> C. </w:t>
      </w:r>
      <w:proofErr w:type="spellStart"/>
      <w:r w:rsidRPr="00662DDF">
        <w:rPr>
          <w:rFonts w:ascii="Times New Roman" w:hAnsi="Times New Roman"/>
          <w:sz w:val="24"/>
          <w:szCs w:val="24"/>
          <w:shd w:val="clear" w:color="auto" w:fill="FFFFFF"/>
        </w:rPr>
        <w:t>Snow</w:t>
      </w:r>
      <w:proofErr w:type="spellEnd"/>
      <w:r w:rsidRPr="00662DDF">
        <w:rPr>
          <w:rFonts w:ascii="Times New Roman" w:hAnsi="Times New Roman"/>
          <w:sz w:val="24"/>
          <w:szCs w:val="24"/>
          <w:shd w:val="clear" w:color="auto" w:fill="FFFFFF"/>
        </w:rPr>
        <w:t xml:space="preserve"> e Ellis R. </w:t>
      </w:r>
      <w:proofErr w:type="spellStart"/>
      <w:r w:rsidRPr="00662DDF">
        <w:rPr>
          <w:rFonts w:ascii="Times New Roman" w:hAnsi="Times New Roman"/>
          <w:sz w:val="24"/>
          <w:szCs w:val="24"/>
          <w:shd w:val="clear" w:color="auto" w:fill="FFFFFF"/>
        </w:rPr>
        <w:t>Kerkley</w:t>
      </w:r>
      <w:proofErr w:type="spellEnd"/>
      <w:r w:rsidRPr="00662DDF">
        <w:rPr>
          <w:rFonts w:ascii="Times New Roman" w:hAnsi="Times New Roman"/>
          <w:sz w:val="24"/>
          <w:szCs w:val="24"/>
          <w:shd w:val="clear" w:color="auto" w:fill="FFFFFF"/>
        </w:rPr>
        <w:t xml:space="preserve"> marcando então a história desta área da criminologia, e após cinco anos se teve então a criação da “American Board </w:t>
      </w:r>
      <w:proofErr w:type="spellStart"/>
      <w:r w:rsidRPr="00662DDF">
        <w:rPr>
          <w:rFonts w:ascii="Times New Roman" w:hAnsi="Times New Roman"/>
          <w:sz w:val="24"/>
          <w:szCs w:val="24"/>
          <w:shd w:val="clear" w:color="auto" w:fill="FFFFFF"/>
        </w:rPr>
        <w:t>of</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Forensic</w:t>
      </w:r>
      <w:proofErr w:type="spellEnd"/>
      <w:r>
        <w:rPr>
          <w:rFonts w:ascii="Times New Roman" w:hAnsi="Times New Roman"/>
          <w:sz w:val="24"/>
          <w:szCs w:val="24"/>
          <w:shd w:val="clear" w:color="auto" w:fill="FFFFFF"/>
        </w:rPr>
        <w:t xml:space="preserve"> </w:t>
      </w:r>
      <w:proofErr w:type="spellStart"/>
      <w:r>
        <w:rPr>
          <w:rFonts w:ascii="Times New Roman" w:hAnsi="Times New Roman"/>
          <w:sz w:val="24"/>
          <w:szCs w:val="24"/>
          <w:shd w:val="clear" w:color="auto" w:fill="FFFFFF"/>
        </w:rPr>
        <w:t>Anthropology</w:t>
      </w:r>
      <w:proofErr w:type="spellEnd"/>
      <w:r>
        <w:rPr>
          <w:rFonts w:ascii="Times New Roman" w:hAnsi="Times New Roman"/>
          <w:sz w:val="24"/>
          <w:szCs w:val="24"/>
          <w:shd w:val="clear" w:color="auto" w:fill="FFFFFF"/>
        </w:rPr>
        <w:t>” (</w:t>
      </w:r>
      <w:commentRangeStart w:id="18"/>
      <w:r>
        <w:rPr>
          <w:rFonts w:ascii="Times New Roman" w:hAnsi="Times New Roman"/>
          <w:sz w:val="24"/>
          <w:szCs w:val="24"/>
          <w:shd w:val="clear" w:color="auto" w:fill="FFFFFF"/>
        </w:rPr>
        <w:t>ABFA</w:t>
      </w:r>
      <w:commentRangeEnd w:id="18"/>
      <w:r w:rsidR="00676B91">
        <w:rPr>
          <w:rStyle w:val="Refdecomentrio"/>
        </w:rPr>
        <w:commentReference w:id="18"/>
      </w:r>
      <w:r>
        <w:rPr>
          <w:rFonts w:ascii="Times New Roman" w:hAnsi="Times New Roman"/>
          <w:sz w:val="24"/>
          <w:szCs w:val="24"/>
          <w:shd w:val="clear" w:color="auto" w:fill="FFFFFF"/>
        </w:rPr>
        <w:t xml:space="preserve">)” </w:t>
      </w:r>
      <w:r w:rsidRPr="00FF1990">
        <w:rPr>
          <w:rFonts w:ascii="Times New Roman" w:hAnsi="Times New Roman"/>
          <w:bCs/>
          <w:sz w:val="24"/>
          <w:szCs w:val="24"/>
          <w:shd w:val="clear" w:color="auto" w:fill="FFFFFF"/>
        </w:rPr>
        <w:t>(Paiva1, Lopez-Capp2 2019</w:t>
      </w:r>
      <w:r w:rsidRPr="00FF1990">
        <w:rPr>
          <w:bCs/>
          <w:shd w:val="clear" w:color="auto" w:fill="FFFFFF"/>
        </w:rPr>
        <w:t>)</w:t>
      </w:r>
      <w:r>
        <w:rPr>
          <w:bCs/>
          <w:shd w:val="clear" w:color="auto" w:fill="FFFFFF"/>
        </w:rPr>
        <w:t xml:space="preserve"> </w:t>
      </w:r>
      <w:r>
        <w:rPr>
          <w:rFonts w:ascii="Times New Roman" w:hAnsi="Times New Roman"/>
          <w:sz w:val="24"/>
          <w:szCs w:val="24"/>
          <w:shd w:val="clear" w:color="auto" w:fill="FFFFFF"/>
        </w:rPr>
        <w:t xml:space="preserve">a qual visava ampliar a crença em relação a antropologia na </w:t>
      </w:r>
      <w:proofErr w:type="spellStart"/>
      <w:r>
        <w:rPr>
          <w:rFonts w:ascii="Times New Roman" w:hAnsi="Times New Roman"/>
          <w:sz w:val="24"/>
          <w:szCs w:val="24"/>
          <w:shd w:val="clear" w:color="auto" w:fill="FFFFFF"/>
        </w:rPr>
        <w:t>America</w:t>
      </w:r>
      <w:proofErr w:type="spellEnd"/>
      <w:r>
        <w:rPr>
          <w:rFonts w:ascii="Times New Roman" w:hAnsi="Times New Roman"/>
          <w:sz w:val="24"/>
          <w:szCs w:val="24"/>
          <w:shd w:val="clear" w:color="auto" w:fill="FFFFFF"/>
        </w:rPr>
        <w:t xml:space="preserve"> do </w:t>
      </w:r>
      <w:proofErr w:type="spellStart"/>
      <w:r>
        <w:rPr>
          <w:rFonts w:ascii="Times New Roman" w:hAnsi="Times New Roman"/>
          <w:sz w:val="24"/>
          <w:szCs w:val="24"/>
          <w:shd w:val="clear" w:color="auto" w:fill="FFFFFF"/>
        </w:rPr>
        <w:t>Noirte</w:t>
      </w:r>
      <w:proofErr w:type="spellEnd"/>
      <w:r>
        <w:rPr>
          <w:rFonts w:ascii="Times New Roman" w:hAnsi="Times New Roman"/>
          <w:sz w:val="24"/>
          <w:szCs w:val="24"/>
          <w:shd w:val="clear" w:color="auto" w:fill="FFFFFF"/>
        </w:rPr>
        <w:t>.</w:t>
      </w:r>
    </w:p>
    <w:p w14:paraId="5FB341FB" w14:textId="77777777" w:rsidR="00AF18E5" w:rsidRDefault="00AF18E5" w:rsidP="00AF18E5">
      <w:pPr>
        <w:ind w:left="2268"/>
        <w:jc w:val="both"/>
        <w:rPr>
          <w:rFonts w:ascii="Times New Roman" w:hAnsi="Times New Roman"/>
          <w:color w:val="000000"/>
          <w:sz w:val="24"/>
          <w:szCs w:val="24"/>
          <w:shd w:val="clear" w:color="auto" w:fill="FFFFFF"/>
        </w:rPr>
      </w:pPr>
      <w:r w:rsidRPr="00AF18E5">
        <w:rPr>
          <w:rFonts w:ascii="Times New Roman" w:hAnsi="Times New Roman"/>
          <w:sz w:val="24"/>
          <w:szCs w:val="24"/>
          <w:highlight w:val="darkCyan"/>
          <w:shd w:val="clear" w:color="auto" w:fill="FFFFFF"/>
        </w:rPr>
        <w:br/>
      </w:r>
      <w:r w:rsidRPr="00E74D1F">
        <w:rPr>
          <w:rFonts w:ascii="Times New Roman" w:hAnsi="Times New Roman"/>
          <w:sz w:val="20"/>
          <w:szCs w:val="20"/>
          <w:shd w:val="clear" w:color="auto" w:fill="FFFFFF"/>
        </w:rPr>
        <w:t xml:space="preserve">Em 1987, publicou a primeira versão do Guia de Campo Para Identificação Humana, “Field </w:t>
      </w:r>
      <w:proofErr w:type="spellStart"/>
      <w:r w:rsidRPr="00E74D1F">
        <w:rPr>
          <w:rFonts w:ascii="Times New Roman" w:hAnsi="Times New Roman"/>
          <w:sz w:val="20"/>
          <w:szCs w:val="20"/>
          <w:shd w:val="clear" w:color="auto" w:fill="FFFFFF"/>
        </w:rPr>
        <w:t>Guide</w:t>
      </w:r>
      <w:proofErr w:type="spellEnd"/>
      <w:r w:rsidRPr="00E74D1F">
        <w:rPr>
          <w:rFonts w:ascii="Times New Roman" w:hAnsi="Times New Roman"/>
          <w:sz w:val="20"/>
          <w:szCs w:val="20"/>
          <w:shd w:val="clear" w:color="auto" w:fill="FFFFFF"/>
        </w:rPr>
        <w:t xml:space="preserve"> for </w:t>
      </w:r>
      <w:proofErr w:type="spellStart"/>
      <w:r w:rsidRPr="00E74D1F">
        <w:rPr>
          <w:rFonts w:ascii="Times New Roman" w:hAnsi="Times New Roman"/>
          <w:sz w:val="20"/>
          <w:szCs w:val="20"/>
          <w:shd w:val="clear" w:color="auto" w:fill="FFFFFF"/>
        </w:rPr>
        <w:t>Human</w:t>
      </w:r>
      <w:proofErr w:type="spellEnd"/>
      <w:r w:rsidRPr="00E74D1F">
        <w:rPr>
          <w:rFonts w:ascii="Times New Roman" w:hAnsi="Times New Roman"/>
          <w:sz w:val="20"/>
          <w:szCs w:val="20"/>
          <w:shd w:val="clear" w:color="auto" w:fill="FFFFFF"/>
        </w:rPr>
        <w:t xml:space="preserve"> </w:t>
      </w:r>
      <w:proofErr w:type="spellStart"/>
      <w:r w:rsidRPr="00E74D1F">
        <w:rPr>
          <w:rFonts w:ascii="Times New Roman" w:hAnsi="Times New Roman"/>
          <w:sz w:val="20"/>
          <w:szCs w:val="20"/>
          <w:shd w:val="clear" w:color="auto" w:fill="FFFFFF"/>
        </w:rPr>
        <w:t>Skeletal</w:t>
      </w:r>
      <w:proofErr w:type="spellEnd"/>
      <w:r w:rsidRPr="00E74D1F">
        <w:rPr>
          <w:rFonts w:ascii="Times New Roman" w:hAnsi="Times New Roman"/>
          <w:sz w:val="20"/>
          <w:szCs w:val="20"/>
          <w:shd w:val="clear" w:color="auto" w:fill="FFFFFF"/>
        </w:rPr>
        <w:t xml:space="preserve"> </w:t>
      </w:r>
      <w:proofErr w:type="spellStart"/>
      <w:r w:rsidRPr="00E74D1F">
        <w:rPr>
          <w:rFonts w:ascii="Times New Roman" w:hAnsi="Times New Roman"/>
          <w:sz w:val="20"/>
          <w:szCs w:val="20"/>
          <w:shd w:val="clear" w:color="auto" w:fill="FFFFFF"/>
        </w:rPr>
        <w:t>Identification</w:t>
      </w:r>
      <w:proofErr w:type="spellEnd"/>
      <w:r w:rsidRPr="00E74D1F">
        <w:rPr>
          <w:rFonts w:ascii="Times New Roman" w:hAnsi="Times New Roman"/>
          <w:sz w:val="20"/>
          <w:szCs w:val="20"/>
          <w:shd w:val="clear" w:color="auto" w:fill="FFFFFF"/>
        </w:rPr>
        <w:t xml:space="preserve">”, referência utilizada até o presente. - Grande influenciador na área, </w:t>
      </w:r>
      <w:proofErr w:type="spellStart"/>
      <w:r w:rsidRPr="00E74D1F">
        <w:rPr>
          <w:rFonts w:ascii="Times New Roman" w:hAnsi="Times New Roman"/>
          <w:sz w:val="20"/>
          <w:szCs w:val="20"/>
          <w:shd w:val="clear" w:color="auto" w:fill="FFFFFF"/>
        </w:rPr>
        <w:t>Bass</w:t>
      </w:r>
      <w:proofErr w:type="spellEnd"/>
      <w:r w:rsidRPr="00E74D1F">
        <w:rPr>
          <w:rFonts w:ascii="Times New Roman" w:hAnsi="Times New Roman"/>
          <w:sz w:val="20"/>
          <w:szCs w:val="20"/>
          <w:shd w:val="clear" w:color="auto" w:fill="FFFFFF"/>
        </w:rPr>
        <w:t xml:space="preserve"> foi responsável pelo crescimento exponencial e fortalecimento da Antropologia Forense.</w:t>
      </w:r>
      <w:r>
        <w:rPr>
          <w:rFonts w:ascii="Times New Roman" w:hAnsi="Times New Roman"/>
          <w:sz w:val="20"/>
          <w:szCs w:val="20"/>
          <w:shd w:val="clear" w:color="auto" w:fill="FFFFFF"/>
        </w:rPr>
        <w:t xml:space="preserve"> </w:t>
      </w:r>
      <w:r w:rsidRPr="00E74D1F">
        <w:rPr>
          <w:rFonts w:ascii="Times New Roman" w:hAnsi="Times New Roman"/>
          <w:color w:val="000000"/>
          <w:sz w:val="20"/>
          <w:szCs w:val="20"/>
          <w:shd w:val="clear" w:color="auto" w:fill="FFFFFF"/>
        </w:rPr>
        <w:t xml:space="preserve">Richard </w:t>
      </w:r>
      <w:proofErr w:type="spellStart"/>
      <w:r w:rsidRPr="00E74D1F">
        <w:rPr>
          <w:rFonts w:ascii="Times New Roman" w:hAnsi="Times New Roman"/>
          <w:color w:val="000000"/>
          <w:sz w:val="20"/>
          <w:szCs w:val="20"/>
          <w:shd w:val="clear" w:color="auto" w:fill="FFFFFF"/>
        </w:rPr>
        <w:t>Jantz</w:t>
      </w:r>
      <w:proofErr w:type="spellEnd"/>
      <w:r w:rsidRPr="00E74D1F">
        <w:rPr>
          <w:rFonts w:ascii="Times New Roman" w:hAnsi="Times New Roman"/>
          <w:color w:val="000000"/>
          <w:sz w:val="20"/>
          <w:szCs w:val="20"/>
          <w:shd w:val="clear" w:color="auto" w:fill="FFFFFF"/>
        </w:rPr>
        <w:t xml:space="preserve">, foi seu </w:t>
      </w:r>
      <w:proofErr w:type="spellStart"/>
      <w:r w:rsidRPr="00E74D1F">
        <w:rPr>
          <w:rFonts w:ascii="Times New Roman" w:hAnsi="Times New Roman"/>
          <w:color w:val="000000"/>
          <w:sz w:val="20"/>
          <w:szCs w:val="20"/>
          <w:shd w:val="clear" w:color="auto" w:fill="FFFFFF"/>
        </w:rPr>
        <w:t>discipulo</w:t>
      </w:r>
      <w:proofErr w:type="spellEnd"/>
      <w:r w:rsidRPr="00E74D1F">
        <w:rPr>
          <w:rFonts w:ascii="Times New Roman" w:hAnsi="Times New Roman"/>
          <w:color w:val="000000"/>
          <w:sz w:val="20"/>
          <w:szCs w:val="20"/>
          <w:shd w:val="clear" w:color="auto" w:fill="FFFFFF"/>
        </w:rPr>
        <w:t xml:space="preserve"> desenvolvendo posteriormente um banco de dados forense, o “</w:t>
      </w:r>
      <w:proofErr w:type="spellStart"/>
      <w:r w:rsidRPr="00E74D1F">
        <w:rPr>
          <w:rFonts w:ascii="Times New Roman" w:hAnsi="Times New Roman"/>
          <w:color w:val="000000"/>
          <w:sz w:val="20"/>
          <w:szCs w:val="20"/>
          <w:shd w:val="clear" w:color="auto" w:fill="FFFFFF"/>
        </w:rPr>
        <w:t>Forensic</w:t>
      </w:r>
      <w:proofErr w:type="spellEnd"/>
      <w:r w:rsidRPr="00E74D1F">
        <w:rPr>
          <w:rFonts w:ascii="Times New Roman" w:hAnsi="Times New Roman"/>
          <w:color w:val="000000"/>
          <w:sz w:val="20"/>
          <w:szCs w:val="20"/>
          <w:shd w:val="clear" w:color="auto" w:fill="FFFFFF"/>
        </w:rPr>
        <w:t xml:space="preserve"> Data Bank”, em âmbito mundial com informações demográficas, métricas e não métricas, o qual pode ser alimentado por pesquisadores ao redor do mundo. </w:t>
      </w:r>
      <w:proofErr w:type="spellStart"/>
      <w:r w:rsidRPr="00E74D1F">
        <w:rPr>
          <w:rFonts w:ascii="Times New Roman" w:hAnsi="Times New Roman"/>
          <w:color w:val="000000"/>
          <w:sz w:val="20"/>
          <w:szCs w:val="20"/>
          <w:shd w:val="clear" w:color="auto" w:fill="FFFFFF"/>
        </w:rPr>
        <w:t>Jantz</w:t>
      </w:r>
      <w:proofErr w:type="spellEnd"/>
      <w:r w:rsidRPr="00E74D1F">
        <w:rPr>
          <w:rFonts w:ascii="Times New Roman" w:hAnsi="Times New Roman"/>
          <w:color w:val="000000"/>
          <w:sz w:val="20"/>
          <w:szCs w:val="20"/>
          <w:shd w:val="clear" w:color="auto" w:fill="FFFFFF"/>
        </w:rPr>
        <w:t xml:space="preserve"> posteriormente desenvolveu funções discriminantes para auxiliar o processo da tétrade antropológica (sexo, idade, ancestralidade e estatura), que resultou na criação do programa computacional FORDISC, que tem como propósito auxiliar no processo da </w:t>
      </w:r>
      <w:r w:rsidRPr="00662DDF">
        <w:rPr>
          <w:rFonts w:ascii="Times New Roman" w:hAnsi="Times New Roman"/>
          <w:color w:val="000000"/>
          <w:sz w:val="20"/>
          <w:szCs w:val="20"/>
          <w:shd w:val="clear" w:color="auto" w:fill="FFFFFF"/>
        </w:rPr>
        <w:t xml:space="preserve">estimativa da ancestralidade baseado na análise discriminante multivariada de mensurações craniométricas. </w:t>
      </w:r>
      <w:r w:rsidRPr="00FF1990">
        <w:rPr>
          <w:rFonts w:ascii="Times New Roman" w:hAnsi="Times New Roman"/>
          <w:bCs/>
          <w:sz w:val="20"/>
          <w:szCs w:val="20"/>
          <w:shd w:val="clear" w:color="auto" w:fill="FFFFFF"/>
        </w:rPr>
        <w:t>(Paiva1, Lopez-Capp2 2019)</w:t>
      </w:r>
    </w:p>
    <w:p w14:paraId="7AF71260" w14:textId="77777777" w:rsidR="00AF18E5" w:rsidRPr="00533B01" w:rsidRDefault="00AF18E5" w:rsidP="00AF18E5">
      <w:pPr>
        <w:jc w:val="both"/>
        <w:rPr>
          <w:rFonts w:ascii="Times New Roman" w:hAnsi="Times New Roman"/>
          <w:sz w:val="24"/>
          <w:szCs w:val="24"/>
        </w:rPr>
      </w:pPr>
      <w:r w:rsidRPr="00533B01">
        <w:rPr>
          <w:rFonts w:ascii="Times New Roman" w:hAnsi="Times New Roman"/>
          <w:sz w:val="24"/>
          <w:szCs w:val="24"/>
        </w:rPr>
        <w:t xml:space="preserve">Hoje em dia já se tem bastante conhecimento sobre está área e sobre a sua importância, por isso mesmo em muitos lugares há </w:t>
      </w:r>
      <w:r>
        <w:rPr>
          <w:rFonts w:ascii="Times New Roman" w:hAnsi="Times New Roman"/>
          <w:sz w:val="24"/>
          <w:szCs w:val="24"/>
        </w:rPr>
        <w:t xml:space="preserve">cada dia mais pesquisas para se aprimorar </w:t>
      </w:r>
      <w:r w:rsidRPr="00533B01">
        <w:rPr>
          <w:rFonts w:ascii="Times New Roman" w:hAnsi="Times New Roman"/>
          <w:sz w:val="24"/>
          <w:szCs w:val="24"/>
        </w:rPr>
        <w:t xml:space="preserve">a forma de utilização da antropologia forense na área criminal para identificação </w:t>
      </w:r>
      <w:r>
        <w:rPr>
          <w:rFonts w:ascii="Times New Roman" w:hAnsi="Times New Roman"/>
          <w:sz w:val="24"/>
          <w:szCs w:val="24"/>
        </w:rPr>
        <w:t>d</w:t>
      </w:r>
      <w:r w:rsidRPr="00533B01">
        <w:rPr>
          <w:rFonts w:ascii="Times New Roman" w:hAnsi="Times New Roman"/>
          <w:sz w:val="24"/>
          <w:szCs w:val="24"/>
        </w:rPr>
        <w:t>e um cadáver, um exemplo disto</w:t>
      </w:r>
      <w:r>
        <w:rPr>
          <w:rFonts w:ascii="Times New Roman" w:hAnsi="Times New Roman"/>
          <w:sz w:val="24"/>
          <w:szCs w:val="24"/>
        </w:rPr>
        <w:t xml:space="preserve">, e também uma ideia comparada a </w:t>
      </w:r>
      <w:proofErr w:type="spellStart"/>
      <w:r>
        <w:rPr>
          <w:rFonts w:ascii="Times New Roman" w:hAnsi="Times New Roman"/>
          <w:sz w:val="24"/>
          <w:szCs w:val="24"/>
        </w:rPr>
        <w:t>Body</w:t>
      </w:r>
      <w:proofErr w:type="spellEnd"/>
      <w:r>
        <w:rPr>
          <w:rFonts w:ascii="Times New Roman" w:hAnsi="Times New Roman"/>
          <w:sz w:val="24"/>
          <w:szCs w:val="24"/>
        </w:rPr>
        <w:t xml:space="preserve"> </w:t>
      </w:r>
      <w:proofErr w:type="spellStart"/>
      <w:r>
        <w:rPr>
          <w:rFonts w:ascii="Times New Roman" w:hAnsi="Times New Roman"/>
          <w:sz w:val="24"/>
          <w:szCs w:val="24"/>
        </w:rPr>
        <w:t>Farm</w:t>
      </w:r>
      <w:proofErr w:type="spellEnd"/>
      <w:r>
        <w:rPr>
          <w:rFonts w:ascii="Times New Roman" w:hAnsi="Times New Roman"/>
          <w:sz w:val="24"/>
          <w:szCs w:val="24"/>
        </w:rPr>
        <w:t xml:space="preserve"> de </w:t>
      </w:r>
      <w:r w:rsidRPr="007C6B97">
        <w:rPr>
          <w:rFonts w:ascii="Times New Roman" w:hAnsi="Times New Roman"/>
          <w:color w:val="000000"/>
          <w:sz w:val="24"/>
          <w:szCs w:val="24"/>
          <w:shd w:val="clear" w:color="auto" w:fill="FFFFFF"/>
        </w:rPr>
        <w:t xml:space="preserve">William Marvin </w:t>
      </w:r>
      <w:proofErr w:type="spellStart"/>
      <w:r w:rsidRPr="007C6B97">
        <w:rPr>
          <w:rFonts w:ascii="Times New Roman" w:hAnsi="Times New Roman"/>
          <w:color w:val="000000"/>
          <w:sz w:val="24"/>
          <w:szCs w:val="24"/>
          <w:shd w:val="clear" w:color="auto" w:fill="FFFFFF"/>
        </w:rPr>
        <w:t>Bass</w:t>
      </w:r>
      <w:proofErr w:type="spellEnd"/>
      <w:r>
        <w:rPr>
          <w:rFonts w:ascii="Times New Roman" w:hAnsi="Times New Roman"/>
          <w:sz w:val="24"/>
          <w:szCs w:val="24"/>
        </w:rPr>
        <w:t xml:space="preserve"> </w:t>
      </w:r>
      <w:r w:rsidRPr="00533B01">
        <w:rPr>
          <w:rFonts w:ascii="Times New Roman" w:hAnsi="Times New Roman"/>
          <w:sz w:val="24"/>
          <w:szCs w:val="24"/>
        </w:rPr>
        <w:t xml:space="preserve">é a The Freeman </w:t>
      </w:r>
      <w:proofErr w:type="spellStart"/>
      <w:r w:rsidRPr="00533B01">
        <w:rPr>
          <w:rFonts w:ascii="Times New Roman" w:hAnsi="Times New Roman"/>
          <w:sz w:val="24"/>
          <w:szCs w:val="24"/>
        </w:rPr>
        <w:t>Ranch</w:t>
      </w:r>
      <w:proofErr w:type="spellEnd"/>
      <w:r w:rsidRPr="00533B01">
        <w:rPr>
          <w:rFonts w:ascii="Times New Roman" w:hAnsi="Times New Roman"/>
          <w:sz w:val="24"/>
          <w:szCs w:val="24"/>
        </w:rPr>
        <w:t xml:space="preserve"> ou Fazendo dos mortos localizada nos Estados Unidos, Texas, onde há vários cadáveres em diferentes estados de decomposição para estudo científico, onde se avalia a decomposição em diferentes climas e locais, alguns ao ar livre e outros em gaiolas ou fechados em algum local, podendo assim se ter uma diferenciação do que </w:t>
      </w:r>
      <w:r>
        <w:rPr>
          <w:rFonts w:ascii="Times New Roman" w:hAnsi="Times New Roman"/>
          <w:sz w:val="24"/>
          <w:szCs w:val="24"/>
        </w:rPr>
        <w:t>ocorre em cada fas</w:t>
      </w:r>
      <w:r w:rsidRPr="00533B01">
        <w:rPr>
          <w:rFonts w:ascii="Times New Roman" w:hAnsi="Times New Roman"/>
          <w:sz w:val="24"/>
          <w:szCs w:val="24"/>
        </w:rPr>
        <w:t xml:space="preserve">e e em cada local que possa ser </w:t>
      </w:r>
      <w:r>
        <w:rPr>
          <w:rFonts w:ascii="Times New Roman" w:hAnsi="Times New Roman"/>
          <w:sz w:val="24"/>
          <w:szCs w:val="24"/>
        </w:rPr>
        <w:t>d</w:t>
      </w:r>
      <w:r w:rsidRPr="00533B01">
        <w:rPr>
          <w:rFonts w:ascii="Times New Roman" w:hAnsi="Times New Roman"/>
          <w:sz w:val="24"/>
          <w:szCs w:val="24"/>
        </w:rPr>
        <w:t>eixado um cadáver, esses locais ajudam também nas pesquisas sobre Entomologia forense, outra área cr</w:t>
      </w:r>
      <w:r>
        <w:rPr>
          <w:rFonts w:ascii="Times New Roman" w:hAnsi="Times New Roman"/>
          <w:sz w:val="24"/>
          <w:szCs w:val="24"/>
        </w:rPr>
        <w:t>iminal que ajuda a identificar</w:t>
      </w:r>
      <w:r w:rsidRPr="00533B01">
        <w:rPr>
          <w:rFonts w:ascii="Times New Roman" w:hAnsi="Times New Roman"/>
          <w:sz w:val="24"/>
          <w:szCs w:val="24"/>
        </w:rPr>
        <w:t xml:space="preserve"> o local e tempo do crime ocorrido, através da fauna (no caso tipos de larvas e insetos) encontrada no cadáver e o estágio de desenvolvimento da </w:t>
      </w:r>
      <w:commentRangeStart w:id="19"/>
      <w:r w:rsidRPr="00533B01">
        <w:rPr>
          <w:rFonts w:ascii="Times New Roman" w:hAnsi="Times New Roman"/>
          <w:sz w:val="24"/>
          <w:szCs w:val="24"/>
        </w:rPr>
        <w:t>mesma</w:t>
      </w:r>
      <w:commentRangeEnd w:id="19"/>
      <w:r w:rsidR="00676B91">
        <w:rPr>
          <w:rStyle w:val="Refdecomentrio"/>
        </w:rPr>
        <w:commentReference w:id="19"/>
      </w:r>
      <w:r w:rsidRPr="00533B01">
        <w:rPr>
          <w:rFonts w:ascii="Times New Roman" w:hAnsi="Times New Roman"/>
          <w:sz w:val="24"/>
          <w:szCs w:val="24"/>
        </w:rPr>
        <w:t>.</w:t>
      </w:r>
    </w:p>
    <w:p w14:paraId="7388D5B2" w14:textId="77777777" w:rsidR="00AF18E5" w:rsidRPr="00662DDF" w:rsidRDefault="00AF18E5" w:rsidP="00AF18E5">
      <w:pPr>
        <w:rPr>
          <w:rFonts w:ascii="Times New Roman" w:hAnsi="Times New Roman"/>
          <w:i/>
          <w:color w:val="000000"/>
          <w:sz w:val="24"/>
          <w:szCs w:val="24"/>
          <w:shd w:val="clear" w:color="auto" w:fill="FFFFFF"/>
        </w:rPr>
      </w:pPr>
      <w:r>
        <w:rPr>
          <w:rFonts w:ascii="Times New Roman" w:hAnsi="Times New Roman"/>
          <w:color w:val="000000"/>
          <w:sz w:val="24"/>
          <w:szCs w:val="24"/>
          <w:shd w:val="clear" w:color="auto" w:fill="FFFFFF"/>
        </w:rPr>
        <w:br/>
      </w:r>
      <w:r w:rsidRPr="00F86F19">
        <w:rPr>
          <w:rFonts w:ascii="Times New Roman" w:hAnsi="Times New Roman"/>
          <w:i/>
          <w:color w:val="000000"/>
          <w:sz w:val="24"/>
          <w:szCs w:val="24"/>
          <w:shd w:val="clear" w:color="auto" w:fill="FFFFFF"/>
        </w:rPr>
        <w:t>3.NO BRASIL</w:t>
      </w:r>
      <w:r w:rsidRPr="00533B01">
        <w:rPr>
          <w:rFonts w:ascii="Times New Roman" w:hAnsi="Times New Roman"/>
          <w:color w:val="000000"/>
          <w:sz w:val="24"/>
          <w:szCs w:val="24"/>
          <w:shd w:val="clear" w:color="auto" w:fill="FFFFFF"/>
        </w:rPr>
        <w:br/>
      </w:r>
      <w:r w:rsidRPr="00662DDF">
        <w:rPr>
          <w:rFonts w:ascii="Times New Roman" w:hAnsi="Times New Roman"/>
          <w:sz w:val="24"/>
          <w:szCs w:val="24"/>
          <w:shd w:val="clear" w:color="auto" w:fill="FFFFFF"/>
        </w:rPr>
        <w:t xml:space="preserve">A antropologia forense no Brasil, podemos dizer que se trata de uma área recente e ainda não tão explorada, um exemplo disso se trata do Núcleo de Antropologia localizado no Instituto </w:t>
      </w:r>
      <w:r w:rsidRPr="00C625F1">
        <w:rPr>
          <w:rFonts w:ascii="Times New Roman" w:hAnsi="Times New Roman"/>
          <w:sz w:val="24"/>
          <w:szCs w:val="24"/>
          <w:shd w:val="clear" w:color="auto" w:fill="FFFFFF"/>
        </w:rPr>
        <w:t xml:space="preserve">Médico Legal em São Paulo, o qual só passou a existir com está função em 1999, pois antes servia apenas de apoio para o Núcleo de Patologia. </w:t>
      </w:r>
      <w:r w:rsidRPr="00C625F1">
        <w:rPr>
          <w:rFonts w:ascii="Times New Roman" w:hAnsi="Times New Roman"/>
          <w:bCs/>
          <w:sz w:val="24"/>
          <w:szCs w:val="24"/>
          <w:shd w:val="clear" w:color="auto" w:fill="FFFFFF"/>
        </w:rPr>
        <w:t>(Paiva1, Lopez-Capp2 2019</w:t>
      </w:r>
      <w:r w:rsidRPr="00C625F1">
        <w:rPr>
          <w:bCs/>
          <w:shd w:val="clear" w:color="auto" w:fill="FFFFFF"/>
        </w:rPr>
        <w:t>)</w:t>
      </w:r>
      <w:r w:rsidRPr="00C625F1">
        <w:rPr>
          <w:rStyle w:val="Hyperlink"/>
          <w:rFonts w:ascii="Times New Roman" w:hAnsi="Times New Roman"/>
          <w:color w:val="auto"/>
          <w:sz w:val="24"/>
          <w:szCs w:val="24"/>
          <w:u w:val="none"/>
          <w:shd w:val="clear" w:color="auto" w:fill="FFFFFF"/>
        </w:rPr>
        <w:br/>
      </w:r>
      <w:r w:rsidRPr="00C625F1">
        <w:rPr>
          <w:rStyle w:val="Hyperlink"/>
          <w:rFonts w:ascii="Times New Roman" w:hAnsi="Times New Roman"/>
          <w:color w:val="auto"/>
          <w:sz w:val="24"/>
          <w:szCs w:val="24"/>
          <w:u w:val="none"/>
          <w:shd w:val="clear" w:color="auto" w:fill="FFFFFF"/>
        </w:rPr>
        <w:lastRenderedPageBreak/>
        <w:t xml:space="preserve"> Uma das responsáveis por ampliar esta área em nosso país foi </w:t>
      </w:r>
      <w:r w:rsidRPr="00C625F1">
        <w:rPr>
          <w:rFonts w:ascii="Times New Roman" w:hAnsi="Times New Roman"/>
          <w:sz w:val="24"/>
          <w:szCs w:val="24"/>
          <w:shd w:val="clear" w:color="auto" w:fill="FFFFFF"/>
        </w:rPr>
        <w:t xml:space="preserve">Sheila Mendonça de “Sousa, antropóloga biológica do Rio de Janeiro”, a qual se utilizou de métodos da antropologia forense para realizar seus trabalhos em </w:t>
      </w:r>
      <w:commentRangeStart w:id="20"/>
      <w:r w:rsidRPr="00C625F1">
        <w:rPr>
          <w:rFonts w:ascii="Times New Roman" w:hAnsi="Times New Roman"/>
          <w:sz w:val="24"/>
          <w:szCs w:val="24"/>
          <w:shd w:val="clear" w:color="auto" w:fill="FFFFFF"/>
        </w:rPr>
        <w:t>campo</w:t>
      </w:r>
      <w:commentRangeEnd w:id="20"/>
      <w:r w:rsidR="00676B91">
        <w:rPr>
          <w:rStyle w:val="Refdecomentrio"/>
        </w:rPr>
        <w:commentReference w:id="20"/>
      </w:r>
      <w:r w:rsidRPr="00C625F1">
        <w:rPr>
          <w:rFonts w:ascii="Times New Roman" w:hAnsi="Times New Roman"/>
          <w:sz w:val="24"/>
          <w:szCs w:val="24"/>
          <w:shd w:val="clear" w:color="auto" w:fill="FFFFFF"/>
        </w:rPr>
        <w:t>.</w:t>
      </w:r>
      <w:r w:rsidRPr="00C625F1">
        <w:rPr>
          <w:rStyle w:val="Hyperlink"/>
          <w:rFonts w:ascii="Times New Roman" w:hAnsi="Times New Roman"/>
          <w:color w:val="auto"/>
          <w:sz w:val="24"/>
          <w:szCs w:val="24"/>
          <w:u w:val="none"/>
          <w:shd w:val="clear" w:color="auto" w:fill="FFFFFF"/>
        </w:rPr>
        <w:br/>
        <w:t xml:space="preserve">A tardia vinda do interesse a antropologia forense no Brasil, é fortemente relacionada com os anos do regime militar, que foram de 1964 ás 1985, onde também não se teve inventivo do estado para a realização das pesquisas, sendo assim o real desenvolvimento desta área no Brasil, tem menos de três décadas, o que é bem pouco, principalmente comparando-se com outros países como EUA, França ou até mesmo em relação a Argentina, sendo o grupo de antropologia forense de Brasília um dos mais antigos, criado por volta de 1992, onde se tinham peritos que faziam suas avaliações nos Institutos Médicos Legais ou mais comumente conhecidos </w:t>
      </w:r>
      <w:commentRangeStart w:id="21"/>
      <w:proofErr w:type="spellStart"/>
      <w:r w:rsidRPr="00C625F1">
        <w:rPr>
          <w:rStyle w:val="Hyperlink"/>
          <w:rFonts w:ascii="Times New Roman" w:hAnsi="Times New Roman"/>
          <w:color w:val="auto"/>
          <w:sz w:val="24"/>
          <w:szCs w:val="24"/>
          <w:u w:val="none"/>
          <w:shd w:val="clear" w:color="auto" w:fill="FFFFFF"/>
        </w:rPr>
        <w:t>IMLSs</w:t>
      </w:r>
      <w:commentRangeEnd w:id="21"/>
      <w:proofErr w:type="spellEnd"/>
      <w:r w:rsidR="00676B91">
        <w:rPr>
          <w:rStyle w:val="Refdecomentrio"/>
        </w:rPr>
        <w:commentReference w:id="21"/>
      </w:r>
      <w:r w:rsidRPr="00C625F1">
        <w:rPr>
          <w:rStyle w:val="Hyperlink"/>
          <w:rFonts w:ascii="Times New Roman" w:hAnsi="Times New Roman"/>
          <w:color w:val="auto"/>
          <w:sz w:val="24"/>
          <w:szCs w:val="24"/>
          <w:u w:val="none"/>
          <w:shd w:val="clear" w:color="auto" w:fill="FFFFFF"/>
        </w:rPr>
        <w:t xml:space="preserve">. </w:t>
      </w:r>
      <w:r w:rsidRPr="00C625F1">
        <w:rPr>
          <w:rStyle w:val="Hyperlink"/>
          <w:rFonts w:ascii="Times New Roman" w:hAnsi="Times New Roman"/>
          <w:color w:val="auto"/>
          <w:sz w:val="24"/>
          <w:szCs w:val="24"/>
          <w:u w:val="none"/>
          <w:shd w:val="clear" w:color="auto" w:fill="FFFFFF"/>
        </w:rPr>
        <w:br/>
        <w:t>Já em 1997 foi então que se teve a criação do “</w:t>
      </w:r>
      <w:r w:rsidRPr="00C625F1">
        <w:rPr>
          <w:rFonts w:ascii="Times New Roman" w:hAnsi="Times New Roman"/>
          <w:sz w:val="24"/>
          <w:szCs w:val="24"/>
          <w:shd w:val="clear" w:color="auto" w:fill="FFFFFF"/>
        </w:rPr>
        <w:t>Serviço de Antropologia Forense” em Porto Alegre, e em 2005 acontece então a criação do “</w:t>
      </w:r>
      <w:r w:rsidRPr="00C625F1">
        <w:rPr>
          <w:rFonts w:ascii="Times New Roman" w:hAnsi="Times New Roman"/>
          <w:sz w:val="24"/>
          <w:szCs w:val="24"/>
        </w:rPr>
        <w:t>Laboratório de Antropologia Forense do Centro de Medicina Legal (</w:t>
      </w:r>
      <w:proofErr w:type="spellStart"/>
      <w:r w:rsidRPr="00C625F1">
        <w:rPr>
          <w:rFonts w:ascii="Times New Roman" w:hAnsi="Times New Roman"/>
          <w:sz w:val="24"/>
          <w:szCs w:val="24"/>
        </w:rPr>
        <w:t>Cemel</w:t>
      </w:r>
      <w:proofErr w:type="spellEnd"/>
      <w:r w:rsidRPr="00C625F1">
        <w:rPr>
          <w:rFonts w:ascii="Times New Roman" w:hAnsi="Times New Roman"/>
          <w:sz w:val="24"/>
          <w:szCs w:val="24"/>
        </w:rPr>
        <w:t>), por Marco Aurélio</w:t>
      </w:r>
      <w:r w:rsidRPr="00662DDF">
        <w:rPr>
          <w:rFonts w:ascii="Times New Roman" w:hAnsi="Times New Roman"/>
          <w:sz w:val="24"/>
          <w:szCs w:val="24"/>
        </w:rPr>
        <w:t xml:space="preserve"> Guimarães na Faculdade de Medicina de Ribeirão Preto da Universidade de São Paulo (FMRP-</w:t>
      </w:r>
      <w:commentRangeStart w:id="22"/>
      <w:r w:rsidRPr="00662DDF">
        <w:rPr>
          <w:rFonts w:ascii="Times New Roman" w:hAnsi="Times New Roman"/>
          <w:sz w:val="24"/>
          <w:szCs w:val="24"/>
        </w:rPr>
        <w:t>USP</w:t>
      </w:r>
      <w:commentRangeEnd w:id="22"/>
      <w:r w:rsidR="00676B91">
        <w:rPr>
          <w:rStyle w:val="Refdecomentrio"/>
        </w:rPr>
        <w:commentReference w:id="22"/>
      </w:r>
      <w:r w:rsidRPr="00662DDF">
        <w:rPr>
          <w:rFonts w:ascii="Times New Roman" w:hAnsi="Times New Roman"/>
          <w:sz w:val="24"/>
          <w:szCs w:val="24"/>
        </w:rPr>
        <w:t xml:space="preserve">)” (), onde já foi feita a análise de mais de 66 corpos </w:t>
      </w:r>
      <w:proofErr w:type="spellStart"/>
      <w:r w:rsidRPr="00662DDF">
        <w:rPr>
          <w:rFonts w:ascii="Times New Roman" w:hAnsi="Times New Roman"/>
          <w:sz w:val="24"/>
          <w:szCs w:val="24"/>
        </w:rPr>
        <w:t>esqueletizados</w:t>
      </w:r>
      <w:proofErr w:type="spellEnd"/>
      <w:r w:rsidRPr="00662DDF">
        <w:rPr>
          <w:rFonts w:ascii="Times New Roman" w:hAnsi="Times New Roman"/>
          <w:sz w:val="24"/>
          <w:szCs w:val="24"/>
        </w:rPr>
        <w:t>, sendo um local de referência para a antropologia. Foi então que</w:t>
      </w:r>
      <w:r w:rsidRPr="00662DDF">
        <w:rPr>
          <w:rFonts w:ascii="Times New Roman" w:hAnsi="Times New Roman"/>
          <w:sz w:val="24"/>
          <w:szCs w:val="24"/>
          <w:shd w:val="clear" w:color="auto" w:fill="FFFFFF"/>
        </w:rPr>
        <w:t xml:space="preserve"> apenas em 2010 se formou o “Serviço de Antropologia Forense (Safo)” no Rio de Janeiro onde se tem a coordenação e Marcos Paulo Salles Machado (IML-AP) desde a </w:t>
      </w:r>
      <w:r w:rsidRPr="00C625F1">
        <w:rPr>
          <w:rFonts w:ascii="Times New Roman" w:hAnsi="Times New Roman"/>
          <w:sz w:val="24"/>
          <w:szCs w:val="24"/>
          <w:shd w:val="clear" w:color="auto" w:fill="FFFFFF"/>
        </w:rPr>
        <w:t xml:space="preserve">implantação </w:t>
      </w:r>
      <w:proofErr w:type="gramStart"/>
      <w:r w:rsidRPr="00C625F1">
        <w:rPr>
          <w:rFonts w:ascii="Times New Roman" w:hAnsi="Times New Roman"/>
          <w:sz w:val="24"/>
          <w:szCs w:val="24"/>
          <w:shd w:val="clear" w:color="auto" w:fill="FFFFFF"/>
        </w:rPr>
        <w:t>do mesmo</w:t>
      </w:r>
      <w:proofErr w:type="gramEnd"/>
      <w:r w:rsidRPr="00C625F1">
        <w:rPr>
          <w:rFonts w:ascii="Times New Roman" w:hAnsi="Times New Roman"/>
          <w:sz w:val="24"/>
          <w:szCs w:val="24"/>
          <w:shd w:val="clear" w:color="auto" w:fill="FFFFFF"/>
        </w:rPr>
        <w:t xml:space="preserve"> no </w:t>
      </w:r>
      <w:commentRangeStart w:id="23"/>
      <w:r w:rsidRPr="00C625F1">
        <w:rPr>
          <w:rFonts w:ascii="Times New Roman" w:hAnsi="Times New Roman"/>
          <w:sz w:val="24"/>
          <w:szCs w:val="24"/>
          <w:shd w:val="clear" w:color="auto" w:fill="FFFFFF"/>
        </w:rPr>
        <w:t>local</w:t>
      </w:r>
      <w:commentRangeEnd w:id="23"/>
      <w:r w:rsidR="00676B91">
        <w:rPr>
          <w:rStyle w:val="Refdecomentrio"/>
        </w:rPr>
        <w:commentReference w:id="23"/>
      </w:r>
      <w:r w:rsidRPr="00C625F1">
        <w:rPr>
          <w:rFonts w:ascii="Times New Roman" w:hAnsi="Times New Roman"/>
          <w:sz w:val="24"/>
          <w:szCs w:val="24"/>
          <w:shd w:val="clear" w:color="auto" w:fill="FFFFFF"/>
        </w:rPr>
        <w:t>.</w:t>
      </w:r>
      <w:r w:rsidRPr="00C625F1">
        <w:rPr>
          <w:rStyle w:val="Hyperlink"/>
          <w:rFonts w:ascii="Times New Roman" w:hAnsi="Times New Roman"/>
          <w:color w:val="auto"/>
          <w:sz w:val="24"/>
          <w:szCs w:val="24"/>
          <w:u w:val="none"/>
          <w:shd w:val="clear" w:color="auto" w:fill="FFFFFF"/>
        </w:rPr>
        <w:t xml:space="preserve"> </w:t>
      </w:r>
      <w:r w:rsidRPr="00C625F1">
        <w:rPr>
          <w:rStyle w:val="Hyperlink"/>
          <w:rFonts w:ascii="Times New Roman" w:hAnsi="Times New Roman"/>
          <w:color w:val="auto"/>
          <w:sz w:val="24"/>
          <w:szCs w:val="24"/>
          <w:u w:val="none"/>
          <w:shd w:val="clear" w:color="auto" w:fill="FFFFFF"/>
        </w:rPr>
        <w:br/>
        <w:t xml:space="preserve">Porém, apenas em 2012 se teve a criação oficial de uma “Associação Brasileira de Antropologia Forense (ABRAF)”, podendo assim dar base para se aprofundar os estudos da identificação do cadáver, promovendo a junção de pesquisadores e encontro de informações, sendo também est ano cujo qual começaram a se ter mais ações diárias </w:t>
      </w:r>
      <w:r w:rsidRPr="00C625F1">
        <w:rPr>
          <w:rFonts w:ascii="Times New Roman" w:eastAsia="Times New Roman" w:hAnsi="Times New Roman"/>
          <w:sz w:val="24"/>
          <w:szCs w:val="24"/>
          <w:lang w:eastAsia="pt-BR"/>
        </w:rPr>
        <w:t xml:space="preserve"> “da Academia de Polícia (</w:t>
      </w:r>
      <w:proofErr w:type="spellStart"/>
      <w:r w:rsidRPr="00C625F1">
        <w:rPr>
          <w:rFonts w:ascii="Times New Roman" w:eastAsia="Times New Roman" w:hAnsi="Times New Roman"/>
          <w:sz w:val="24"/>
          <w:szCs w:val="24"/>
          <w:lang w:eastAsia="pt-BR"/>
        </w:rPr>
        <w:t>Acadepol</w:t>
      </w:r>
      <w:proofErr w:type="spellEnd"/>
      <w:r w:rsidRPr="00C625F1">
        <w:rPr>
          <w:rFonts w:ascii="Times New Roman" w:eastAsia="Times New Roman" w:hAnsi="Times New Roman"/>
          <w:sz w:val="24"/>
          <w:szCs w:val="24"/>
          <w:lang w:eastAsia="pt-BR"/>
        </w:rPr>
        <w:t>) e workshops promovidos pela Cruz Vermelha Internacional</w:t>
      </w:r>
      <w:r w:rsidRPr="007D2711">
        <w:rPr>
          <w:rFonts w:ascii="Times New Roman" w:eastAsia="Times New Roman" w:hAnsi="Times New Roman"/>
          <w:sz w:val="24"/>
          <w:szCs w:val="24"/>
          <w:lang w:eastAsia="pt-BR"/>
        </w:rPr>
        <w:t>.</w:t>
      </w:r>
      <w:r w:rsidRPr="00662DDF">
        <w:rPr>
          <w:rFonts w:ascii="Times New Roman" w:eastAsia="Times New Roman" w:hAnsi="Times New Roman"/>
          <w:sz w:val="24"/>
          <w:szCs w:val="24"/>
          <w:lang w:eastAsia="pt-BR"/>
        </w:rPr>
        <w:t>” (Cunha, 2019)</w:t>
      </w:r>
      <w:r w:rsidRPr="00662DDF">
        <w:rPr>
          <w:rFonts w:ascii="Times New Roman" w:eastAsia="Times New Roman" w:hAnsi="Times New Roman"/>
          <w:sz w:val="24"/>
          <w:szCs w:val="24"/>
          <w:lang w:eastAsia="pt-BR"/>
        </w:rPr>
        <w:br/>
        <w:t>O primeiro curso para se obter a especialização na área de antropologia forense ocorreu no ano de 2014</w:t>
      </w:r>
      <w:r w:rsidRPr="007D2711">
        <w:rPr>
          <w:rFonts w:ascii="Times New Roman" w:eastAsia="Times New Roman" w:hAnsi="Times New Roman"/>
          <w:sz w:val="24"/>
          <w:szCs w:val="24"/>
          <w:lang w:eastAsia="pt-BR"/>
        </w:rPr>
        <w:t xml:space="preserve"> </w:t>
      </w:r>
      <w:r w:rsidRPr="00662DDF">
        <w:rPr>
          <w:rFonts w:ascii="Times New Roman" w:eastAsia="Times New Roman" w:hAnsi="Times New Roman"/>
          <w:sz w:val="24"/>
          <w:szCs w:val="24"/>
          <w:lang w:eastAsia="pt-BR"/>
        </w:rPr>
        <w:t>o qual “</w:t>
      </w:r>
      <w:r w:rsidRPr="007D2711">
        <w:rPr>
          <w:rFonts w:ascii="Times New Roman" w:eastAsia="Times New Roman" w:hAnsi="Times New Roman"/>
          <w:sz w:val="24"/>
          <w:szCs w:val="24"/>
          <w:lang w:eastAsia="pt-BR"/>
        </w:rPr>
        <w:t>capacitou como especialistas três das peritas do IML Nina Rodrigues.</w:t>
      </w:r>
      <w:r w:rsidRPr="00662DDF">
        <w:rPr>
          <w:rFonts w:ascii="Times New Roman" w:eastAsia="Times New Roman" w:hAnsi="Times New Roman"/>
          <w:sz w:val="24"/>
          <w:szCs w:val="24"/>
          <w:lang w:eastAsia="pt-BR"/>
        </w:rPr>
        <w:t xml:space="preserve">” (Cunha,2019). Já em 2017 se tem então a criação de mais um curso para se adquirir a </w:t>
      </w:r>
    </w:p>
    <w:p w14:paraId="637B125C" w14:textId="77777777" w:rsidR="00AF18E5" w:rsidRPr="00662DDF" w:rsidRDefault="00AF18E5" w:rsidP="00AF18E5">
      <w:pPr>
        <w:ind w:left="2268"/>
        <w:jc w:val="both"/>
        <w:rPr>
          <w:rFonts w:ascii="Times New Roman" w:eastAsia="Times New Roman" w:hAnsi="Times New Roman"/>
          <w:sz w:val="20"/>
          <w:szCs w:val="20"/>
          <w:lang w:eastAsia="pt-BR"/>
        </w:rPr>
      </w:pPr>
      <w:r w:rsidRPr="007D2711">
        <w:rPr>
          <w:rFonts w:ascii="Times New Roman" w:eastAsia="Times New Roman" w:hAnsi="Times New Roman"/>
          <w:sz w:val="20"/>
          <w:szCs w:val="20"/>
          <w:lang w:eastAsia="pt-BR"/>
        </w:rPr>
        <w:t>especialização em antropologia forense e direitos humanos da Universidade Federal de São Paulo (Unifesp), com o apoio do Centro de Arqueologia e Antropologia Forenses (</w:t>
      </w:r>
      <w:proofErr w:type="spellStart"/>
      <w:r w:rsidRPr="007D2711">
        <w:rPr>
          <w:rFonts w:ascii="Times New Roman" w:eastAsia="Times New Roman" w:hAnsi="Times New Roman"/>
          <w:sz w:val="20"/>
          <w:szCs w:val="20"/>
          <w:lang w:eastAsia="pt-BR"/>
        </w:rPr>
        <w:t>Caaf</w:t>
      </w:r>
      <w:proofErr w:type="spellEnd"/>
      <w:r w:rsidRPr="007D2711">
        <w:rPr>
          <w:rFonts w:ascii="Times New Roman" w:eastAsia="Times New Roman" w:hAnsi="Times New Roman"/>
          <w:sz w:val="20"/>
          <w:szCs w:val="20"/>
          <w:lang w:eastAsia="pt-BR"/>
        </w:rPr>
        <w:t>) da mesma universidade.</w:t>
      </w:r>
      <w:r w:rsidRPr="00662DDF">
        <w:rPr>
          <w:rFonts w:ascii="Times New Roman" w:eastAsia="Times New Roman" w:hAnsi="Times New Roman"/>
          <w:sz w:val="20"/>
          <w:szCs w:val="20"/>
          <w:lang w:eastAsia="pt-BR"/>
        </w:rPr>
        <w:t>”</w:t>
      </w:r>
      <w:r w:rsidRPr="007D2711">
        <w:rPr>
          <w:rFonts w:ascii="Times New Roman" w:eastAsia="Times New Roman" w:hAnsi="Times New Roman"/>
          <w:sz w:val="20"/>
          <w:szCs w:val="20"/>
          <w:lang w:eastAsia="pt-BR"/>
        </w:rPr>
        <w:t xml:space="preserve"> Merecem também destaque as formações tuteladas pela Polícia Federal, especialmente as de 2017, coordenadas por Carlos Palhares, que tiveram um papel mobilizador e agregador com peritos de quase todos os estados do Brasil.</w:t>
      </w:r>
      <w:r w:rsidRPr="00662DDF">
        <w:rPr>
          <w:rFonts w:ascii="Times New Roman" w:eastAsia="Times New Roman" w:hAnsi="Times New Roman"/>
          <w:sz w:val="20"/>
          <w:szCs w:val="20"/>
          <w:lang w:eastAsia="pt-BR"/>
        </w:rPr>
        <w:t xml:space="preserve"> (Cunha, 2019)</w:t>
      </w:r>
    </w:p>
    <w:p w14:paraId="037C47A4" w14:textId="77777777" w:rsidR="00AF18E5" w:rsidRPr="003970DD" w:rsidRDefault="00AF18E5" w:rsidP="00AF18E5">
      <w:pPr>
        <w:jc w:val="both"/>
        <w:rPr>
          <w:rFonts w:ascii="Times New Roman" w:hAnsi="Times New Roman"/>
          <w:color w:val="000000"/>
          <w:sz w:val="24"/>
          <w:szCs w:val="24"/>
          <w:shd w:val="clear" w:color="auto" w:fill="FFFFFF"/>
        </w:rPr>
      </w:pPr>
      <w:r w:rsidRPr="00662DDF">
        <w:rPr>
          <w:rFonts w:ascii="Times New Roman" w:eastAsia="Times New Roman" w:hAnsi="Times New Roman"/>
          <w:sz w:val="24"/>
          <w:szCs w:val="24"/>
          <w:lang w:eastAsia="pt-BR"/>
        </w:rPr>
        <w:br/>
        <w:t>Cada dia mais se tem a ampliação em pesquisas e identificações nesta área no Brasil o qual já conta com mais ou menos “</w:t>
      </w:r>
      <w:r w:rsidRPr="007D2711">
        <w:rPr>
          <w:rFonts w:ascii="Times New Roman" w:eastAsia="Times New Roman" w:hAnsi="Times New Roman"/>
          <w:sz w:val="24"/>
          <w:szCs w:val="24"/>
          <w:lang w:eastAsia="pt-BR"/>
        </w:rPr>
        <w:t>sete coleções de esqueletos identificados que estão começando a permitir a validação dos métodos a serem aplicados na resolução dos casos forenses</w:t>
      </w:r>
      <w:r w:rsidRPr="00662DDF">
        <w:rPr>
          <w:rFonts w:ascii="Times New Roman" w:eastAsia="Times New Roman" w:hAnsi="Times New Roman"/>
          <w:sz w:val="24"/>
          <w:szCs w:val="24"/>
          <w:lang w:eastAsia="pt-BR"/>
        </w:rPr>
        <w:t>”(</w:t>
      </w:r>
      <w:r w:rsidRPr="00662DDF">
        <w:rPr>
          <w:rFonts w:ascii="Times New Roman" w:hAnsi="Times New Roman"/>
          <w:bCs/>
          <w:color w:val="000000"/>
          <w:sz w:val="24"/>
          <w:szCs w:val="24"/>
          <w:shd w:val="clear" w:color="auto" w:fill="FFFFFF"/>
        </w:rPr>
        <w:t>Cunha, 2019</w:t>
      </w:r>
      <w:r w:rsidRPr="00662DDF">
        <w:rPr>
          <w:rFonts w:ascii="Times New Roman" w:eastAsia="Times New Roman" w:hAnsi="Times New Roman"/>
          <w:sz w:val="24"/>
          <w:szCs w:val="24"/>
          <w:lang w:eastAsia="pt-BR"/>
        </w:rPr>
        <w:t>)</w:t>
      </w:r>
      <w:r w:rsidRPr="00662DDF">
        <w:rPr>
          <w:rFonts w:ascii="Times New Roman" w:hAnsi="Times New Roman"/>
          <w:sz w:val="24"/>
          <w:szCs w:val="24"/>
          <w:shd w:val="clear" w:color="auto" w:fill="FFFFFF"/>
        </w:rPr>
        <w:t>, sendo, cada dia mais,</w:t>
      </w:r>
      <w:r w:rsidRPr="00662DDF">
        <w:rPr>
          <w:rFonts w:ascii="Times New Roman" w:eastAsia="Times New Roman" w:hAnsi="Times New Roman"/>
          <w:sz w:val="24"/>
          <w:szCs w:val="24"/>
          <w:lang w:eastAsia="pt-BR"/>
        </w:rPr>
        <w:t xml:space="preserve"> de grande ajuda para trazer à tona a identidade de várias pessoas, principalmente de mortes causadas por tragédias como a de Brumadinho (2019), a queda do avião 447 pertencente a Air France (2009) e também continua sendo de grande ajuda na </w:t>
      </w:r>
      <w:r w:rsidRPr="00662DDF">
        <w:rPr>
          <w:rFonts w:ascii="Times New Roman" w:eastAsia="Times New Roman" w:hAnsi="Times New Roman"/>
          <w:sz w:val="24"/>
          <w:szCs w:val="24"/>
          <w:lang w:eastAsia="pt-BR"/>
        </w:rPr>
        <w:lastRenderedPageBreak/>
        <w:t xml:space="preserve">identificação de cadáveres sem identificação, mortos durante o regime </w:t>
      </w:r>
      <w:commentRangeStart w:id="24"/>
      <w:r w:rsidRPr="00662DDF">
        <w:rPr>
          <w:rFonts w:ascii="Times New Roman" w:eastAsia="Times New Roman" w:hAnsi="Times New Roman"/>
          <w:sz w:val="24"/>
          <w:szCs w:val="24"/>
          <w:lang w:eastAsia="pt-BR"/>
        </w:rPr>
        <w:t>militar</w:t>
      </w:r>
      <w:commentRangeEnd w:id="24"/>
      <w:r w:rsidR="00676B91">
        <w:rPr>
          <w:rStyle w:val="Refdecomentrio"/>
        </w:rPr>
        <w:commentReference w:id="24"/>
      </w:r>
      <w:r w:rsidRPr="00662DDF">
        <w:rPr>
          <w:rFonts w:ascii="Times New Roman" w:eastAsia="Times New Roman" w:hAnsi="Times New Roman"/>
          <w:sz w:val="24"/>
          <w:szCs w:val="24"/>
          <w:lang w:eastAsia="pt-BR"/>
        </w:rPr>
        <w:t>.</w:t>
      </w:r>
      <w:r w:rsidRPr="001258A1">
        <w:rPr>
          <w:rFonts w:ascii="Times New Roman" w:eastAsia="Times New Roman" w:hAnsi="Times New Roman"/>
          <w:color w:val="000000"/>
          <w:sz w:val="24"/>
          <w:szCs w:val="24"/>
          <w:lang w:eastAsia="pt-BR"/>
        </w:rPr>
        <w:br/>
      </w:r>
      <w:r>
        <w:rPr>
          <w:rFonts w:ascii="Verdana" w:hAnsi="Verdana"/>
          <w:color w:val="000000"/>
          <w:shd w:val="clear" w:color="auto" w:fill="FFFFFF"/>
        </w:rPr>
        <w:br/>
      </w:r>
      <w:r>
        <w:rPr>
          <w:i/>
          <w:sz w:val="24"/>
          <w:szCs w:val="24"/>
        </w:rPr>
        <w:br/>
      </w:r>
      <w:r w:rsidRPr="00C810AA">
        <w:rPr>
          <w:i/>
          <w:sz w:val="24"/>
          <w:szCs w:val="24"/>
        </w:rPr>
        <w:t>MÉTODOS DE IDENTIFICAÇÃO DA ANTROPOLOGIA</w:t>
      </w:r>
    </w:p>
    <w:p w14:paraId="49547DA1" w14:textId="77777777" w:rsidR="00676B91" w:rsidRDefault="00AF18E5" w:rsidP="00AF18E5">
      <w:pPr>
        <w:jc w:val="both"/>
        <w:rPr>
          <w:rFonts w:ascii="Times New Roman" w:hAnsi="Times New Roman"/>
          <w:sz w:val="24"/>
          <w:szCs w:val="24"/>
        </w:rPr>
      </w:pPr>
      <w:r w:rsidRPr="00516D80">
        <w:rPr>
          <w:rFonts w:ascii="Times New Roman" w:hAnsi="Times New Roman"/>
          <w:sz w:val="24"/>
          <w:szCs w:val="24"/>
        </w:rPr>
        <w:t>Como já explicado anteriormente a antropologia forense tem como o objetivo fazer a identificação do indivíduo seja ele vivo, morto (podendo aqui se verificar se há características individuais tais como tatuagens ou cicatrizes) ou apenas o esqueleto, senda a última, a mais dificultosa de todas tendo que ser feita a identificação minuciosa a respeito do sexo, etnia, altura, idade, se o indivíduo possuía alguma deformidade que conste em relação aos ossos, como por exemplo ter uma das pernas maior que a outra ou algum implante metálico como pinos ou algo do tipo. Uma das características de maior relevância em relação ao esqueleto é a arcada dentária, a qual, para se ter uma investigação apurada, seria ideal possuir uma “ficha dentária” na qual constasse se o indivíduo já havia feitos algum implante ou obturação, se possuía prótese dentária e também quantos dentes possuía na boca.</w:t>
      </w:r>
      <w:r w:rsidRPr="00516D80">
        <w:rPr>
          <w:rFonts w:ascii="Times New Roman" w:hAnsi="Times New Roman"/>
          <w:sz w:val="24"/>
          <w:szCs w:val="24"/>
        </w:rPr>
        <w:br/>
        <w:t xml:space="preserve">Quando se trata do da identificação de um cadáver também se pode, dependendo do tipo de morte e grau de decomposição, ser feita a identificação das causas que levaram o indivíduo a óbito, através de marcas visuais ou então de sinais deixados no corpo, que podem ser identificados na hora da </w:t>
      </w:r>
      <w:commentRangeStart w:id="25"/>
      <w:r w:rsidRPr="00516D80">
        <w:rPr>
          <w:rFonts w:ascii="Times New Roman" w:hAnsi="Times New Roman"/>
          <w:sz w:val="24"/>
          <w:szCs w:val="24"/>
        </w:rPr>
        <w:t>autopsia</w:t>
      </w:r>
      <w:commentRangeEnd w:id="25"/>
      <w:r w:rsidR="00676B91">
        <w:rPr>
          <w:rStyle w:val="Refdecomentrio"/>
        </w:rPr>
        <w:commentReference w:id="25"/>
      </w:r>
      <w:r w:rsidRPr="00516D80">
        <w:rPr>
          <w:rFonts w:ascii="Times New Roman" w:hAnsi="Times New Roman"/>
          <w:sz w:val="24"/>
          <w:szCs w:val="24"/>
        </w:rPr>
        <w:t>.</w:t>
      </w:r>
    </w:p>
    <w:p w14:paraId="51D5077D" w14:textId="0831A48F" w:rsidR="00AF18E5" w:rsidRDefault="00AF18E5" w:rsidP="00AF18E5">
      <w:pPr>
        <w:jc w:val="both"/>
        <w:rPr>
          <w:rFonts w:ascii="Times New Roman" w:hAnsi="Times New Roman"/>
          <w:sz w:val="24"/>
          <w:szCs w:val="24"/>
        </w:rPr>
      </w:pPr>
      <w:r w:rsidRPr="00516D80">
        <w:rPr>
          <w:rFonts w:ascii="Times New Roman" w:hAnsi="Times New Roman"/>
          <w:sz w:val="24"/>
          <w:szCs w:val="24"/>
        </w:rPr>
        <w:t xml:space="preserve">Aqui iremos explicar alguns métodos de identificação física usados para se ter maiores informações de um indivíduo já em estado de decomposição avançado, e a primeira coisa que devemos realizar em qualquer tipo de perícia são baseadas em 3 etapas. </w:t>
      </w:r>
      <w:r w:rsidRPr="00516D80">
        <w:rPr>
          <w:rFonts w:ascii="Times New Roman" w:hAnsi="Times New Roman"/>
          <w:sz w:val="24"/>
          <w:szCs w:val="24"/>
        </w:rPr>
        <w:br/>
        <w:t xml:space="preserve">A primeira etapa se baseia </w:t>
      </w:r>
      <w:r>
        <w:rPr>
          <w:rFonts w:ascii="Times New Roman" w:hAnsi="Times New Roman"/>
          <w:sz w:val="24"/>
          <w:szCs w:val="24"/>
        </w:rPr>
        <w:t>primeiramente se fazendo um registro, contendo neste as informações permanente</w:t>
      </w:r>
      <w:r w:rsidR="00676B91">
        <w:rPr>
          <w:rFonts w:ascii="Times New Roman" w:hAnsi="Times New Roman"/>
          <w:sz w:val="24"/>
          <w:szCs w:val="24"/>
        </w:rPr>
        <w:t>s</w:t>
      </w:r>
      <w:r>
        <w:rPr>
          <w:rFonts w:ascii="Times New Roman" w:hAnsi="Times New Roman"/>
          <w:sz w:val="24"/>
          <w:szCs w:val="24"/>
        </w:rPr>
        <w:t xml:space="preserve"> sobre indivíduo, podendo assim ser possível fazer a distinção de outros. Em seguida é necessário fazer mais um registro com as mesmas informações, feito futuramente para se ter uma comparação entre um e outro. Após feito os registros</w:t>
      </w:r>
      <w:r w:rsidR="00676B91">
        <w:rPr>
          <w:rFonts w:ascii="Times New Roman" w:hAnsi="Times New Roman"/>
          <w:sz w:val="24"/>
          <w:szCs w:val="24"/>
        </w:rPr>
        <w:t>,</w:t>
      </w:r>
      <w:r>
        <w:rPr>
          <w:rFonts w:ascii="Times New Roman" w:hAnsi="Times New Roman"/>
          <w:sz w:val="24"/>
          <w:szCs w:val="24"/>
        </w:rPr>
        <w:t xml:space="preserve"> se tem então a avaliação de ambos tendo assim informações suficientes para constatar a identidade do indivíduo se tem as qualificações para se ter a identificação, sendo alguns destes </w:t>
      </w:r>
      <w:commentRangeStart w:id="26"/>
      <w:r>
        <w:rPr>
          <w:rFonts w:ascii="Times New Roman" w:hAnsi="Times New Roman"/>
          <w:sz w:val="24"/>
          <w:szCs w:val="24"/>
        </w:rPr>
        <w:t>fundamentos</w:t>
      </w:r>
      <w:commentRangeEnd w:id="26"/>
      <w:r w:rsidR="00676B91">
        <w:rPr>
          <w:rStyle w:val="Refdecomentrio"/>
        </w:rPr>
        <w:commentReference w:id="26"/>
      </w:r>
      <w:r>
        <w:rPr>
          <w:rFonts w:ascii="Times New Roman" w:hAnsi="Times New Roman"/>
          <w:sz w:val="24"/>
          <w:szCs w:val="24"/>
        </w:rPr>
        <w:t>:</w:t>
      </w:r>
    </w:p>
    <w:p w14:paraId="748D26FD" w14:textId="77777777" w:rsidR="00AF18E5" w:rsidRPr="00E62B3F" w:rsidRDefault="00AF18E5" w:rsidP="00AF18E5">
      <w:pPr>
        <w:ind w:left="2268"/>
        <w:jc w:val="both"/>
        <w:rPr>
          <w:rFonts w:ascii="Times New Roman" w:hAnsi="Times New Roman"/>
          <w:sz w:val="20"/>
          <w:szCs w:val="20"/>
        </w:rPr>
      </w:pPr>
      <w:r w:rsidRPr="00E62B3F">
        <w:rPr>
          <w:rFonts w:ascii="Times New Roman" w:hAnsi="Times New Roman"/>
          <w:b/>
          <w:sz w:val="20"/>
          <w:szCs w:val="20"/>
        </w:rPr>
        <w:t>Unicidade</w:t>
      </w:r>
      <w:r w:rsidRPr="00E62B3F">
        <w:rPr>
          <w:rFonts w:ascii="Times New Roman" w:hAnsi="Times New Roman"/>
          <w:sz w:val="20"/>
          <w:szCs w:val="20"/>
        </w:rPr>
        <w:t xml:space="preserve">. Também chamado de individualidade, ou seja, que determinados elementos sejam específicos daquele indivíduo e diferentes dos demais. </w:t>
      </w:r>
      <w:r w:rsidRPr="00E62B3F">
        <w:rPr>
          <w:rFonts w:ascii="Times New Roman" w:hAnsi="Times New Roman"/>
          <w:sz w:val="20"/>
          <w:szCs w:val="20"/>
        </w:rPr>
        <w:br/>
        <w:t xml:space="preserve">Imutabilidade. São as características que não mudam e não se alteram ao longo do tempo. </w:t>
      </w:r>
      <w:r w:rsidRPr="00E62B3F">
        <w:rPr>
          <w:rFonts w:ascii="Times New Roman" w:hAnsi="Times New Roman"/>
          <w:sz w:val="20"/>
          <w:szCs w:val="20"/>
        </w:rPr>
        <w:br/>
      </w:r>
      <w:r w:rsidRPr="00E62B3F">
        <w:rPr>
          <w:rFonts w:ascii="Times New Roman" w:hAnsi="Times New Roman"/>
          <w:b/>
          <w:sz w:val="20"/>
          <w:szCs w:val="20"/>
        </w:rPr>
        <w:t>Perenidade.</w:t>
      </w:r>
      <w:r w:rsidRPr="00E62B3F">
        <w:rPr>
          <w:rFonts w:ascii="Times New Roman" w:hAnsi="Times New Roman"/>
          <w:sz w:val="20"/>
          <w:szCs w:val="20"/>
        </w:rPr>
        <w:t xml:space="preserve"> Consiste na capacidade de certos elementos resistirem à ação do tempo, e que permanecem durante toda a vida, e até após a morte, como por exemplo o esqueleto. </w:t>
      </w:r>
      <w:r w:rsidRPr="00E62B3F">
        <w:rPr>
          <w:rFonts w:ascii="Times New Roman" w:hAnsi="Times New Roman"/>
          <w:sz w:val="20"/>
          <w:szCs w:val="20"/>
        </w:rPr>
        <w:br/>
      </w:r>
      <w:r w:rsidRPr="00E62B3F">
        <w:rPr>
          <w:rFonts w:ascii="Times New Roman" w:hAnsi="Times New Roman"/>
          <w:b/>
          <w:sz w:val="20"/>
          <w:szCs w:val="20"/>
        </w:rPr>
        <w:t>Praticabilidade.</w:t>
      </w:r>
      <w:r w:rsidRPr="00E62B3F">
        <w:rPr>
          <w:rFonts w:ascii="Times New Roman" w:hAnsi="Times New Roman"/>
          <w:sz w:val="20"/>
          <w:szCs w:val="20"/>
        </w:rPr>
        <w:t xml:space="preserve"> Um processo que não seja complexo, tanto na obtenção como no registro dos caracteres. </w:t>
      </w:r>
      <w:r w:rsidRPr="00E62B3F">
        <w:rPr>
          <w:rFonts w:ascii="Times New Roman" w:hAnsi="Times New Roman"/>
          <w:sz w:val="20"/>
          <w:szCs w:val="20"/>
        </w:rPr>
        <w:br/>
      </w:r>
      <w:proofErr w:type="spellStart"/>
      <w:r w:rsidRPr="00E62B3F">
        <w:rPr>
          <w:rFonts w:ascii="Times New Roman" w:hAnsi="Times New Roman"/>
          <w:b/>
          <w:sz w:val="20"/>
          <w:szCs w:val="20"/>
        </w:rPr>
        <w:t>Classificabilidade</w:t>
      </w:r>
      <w:proofErr w:type="spellEnd"/>
      <w:r w:rsidRPr="00E62B3F">
        <w:rPr>
          <w:rFonts w:ascii="Times New Roman" w:hAnsi="Times New Roman"/>
          <w:b/>
          <w:sz w:val="20"/>
          <w:szCs w:val="20"/>
        </w:rPr>
        <w:t>.</w:t>
      </w:r>
      <w:r w:rsidRPr="00E62B3F">
        <w:rPr>
          <w:rFonts w:ascii="Times New Roman" w:hAnsi="Times New Roman"/>
          <w:sz w:val="20"/>
          <w:szCs w:val="20"/>
        </w:rPr>
        <w:t xml:space="preserve"> Este requisito é muito importante, pois é necessária certa metodologia no arquivamento, assim como rapidez e facilidade na busca dos registros.</w:t>
      </w:r>
      <w:r>
        <w:rPr>
          <w:rFonts w:ascii="Times New Roman" w:hAnsi="Times New Roman"/>
          <w:sz w:val="20"/>
          <w:szCs w:val="20"/>
        </w:rPr>
        <w:t xml:space="preserve"> </w:t>
      </w:r>
      <w:r w:rsidRPr="00E62B3F">
        <w:rPr>
          <w:rFonts w:ascii="Times New Roman" w:hAnsi="Times New Roman"/>
          <w:sz w:val="20"/>
          <w:szCs w:val="20"/>
        </w:rPr>
        <w:t xml:space="preserve">(França, 2015) </w:t>
      </w:r>
    </w:p>
    <w:p w14:paraId="661DBD48" w14:textId="77777777" w:rsidR="00AF18E5" w:rsidRPr="00516D80" w:rsidRDefault="00AF18E5" w:rsidP="00AF18E5">
      <w:pPr>
        <w:jc w:val="both"/>
        <w:rPr>
          <w:rFonts w:ascii="Times New Roman" w:hAnsi="Times New Roman"/>
          <w:sz w:val="24"/>
          <w:szCs w:val="24"/>
        </w:rPr>
      </w:pPr>
      <w:r w:rsidRPr="00516D80">
        <w:rPr>
          <w:rFonts w:ascii="Times New Roman" w:hAnsi="Times New Roman"/>
          <w:sz w:val="24"/>
          <w:szCs w:val="24"/>
        </w:rPr>
        <w:br/>
        <w:t xml:space="preserve">Partindo para os métodos de identificação, começaremos primeiro pelos ossos, sendo esses os </w:t>
      </w:r>
      <w:commentRangeStart w:id="27"/>
      <w:r w:rsidRPr="00516D80">
        <w:rPr>
          <w:rFonts w:ascii="Times New Roman" w:hAnsi="Times New Roman"/>
          <w:sz w:val="24"/>
          <w:szCs w:val="24"/>
        </w:rPr>
        <w:lastRenderedPageBreak/>
        <w:t xml:space="preserve">principais quando se tem o achado de apenas o esqueleto do indivíduo, a primeira identificação a ser feita quando se tem dúvidas em relação a ossada pertencer a um ser humano ou se pertence a algum tipo de animal, é se fazer reconhecimento em relação aos sistemas de </w:t>
      </w:r>
      <w:proofErr w:type="spellStart"/>
      <w:r w:rsidRPr="00516D80">
        <w:rPr>
          <w:rFonts w:ascii="Times New Roman" w:hAnsi="Times New Roman"/>
          <w:sz w:val="24"/>
          <w:szCs w:val="24"/>
        </w:rPr>
        <w:t>Harves</w:t>
      </w:r>
      <w:proofErr w:type="spellEnd"/>
      <w:r w:rsidRPr="00516D80">
        <w:rPr>
          <w:rFonts w:ascii="Times New Roman" w:hAnsi="Times New Roman"/>
          <w:sz w:val="24"/>
          <w:szCs w:val="24"/>
        </w:rPr>
        <w:t xml:space="preserve">, e o que devemos ter em mente são que os ossos humanos possuem cerca de 8 a 10 sistemas de </w:t>
      </w:r>
      <w:proofErr w:type="spellStart"/>
      <w:r w:rsidRPr="00516D80">
        <w:rPr>
          <w:rFonts w:ascii="Times New Roman" w:hAnsi="Times New Roman"/>
          <w:sz w:val="24"/>
          <w:szCs w:val="24"/>
        </w:rPr>
        <w:t>Havers</w:t>
      </w:r>
      <w:proofErr w:type="spellEnd"/>
      <w:r w:rsidRPr="00516D80">
        <w:rPr>
          <w:rFonts w:ascii="Times New Roman" w:hAnsi="Times New Roman"/>
          <w:sz w:val="24"/>
          <w:szCs w:val="24"/>
        </w:rPr>
        <w:t xml:space="preserve">/mm2 sendo eles de forma irregular e com o diâmetro maior que 3cm, já o de um animal possui cerca de 80 sistemas de </w:t>
      </w:r>
      <w:proofErr w:type="spellStart"/>
      <w:r w:rsidRPr="00516D80">
        <w:rPr>
          <w:rFonts w:ascii="Times New Roman" w:hAnsi="Times New Roman"/>
          <w:sz w:val="24"/>
          <w:szCs w:val="24"/>
        </w:rPr>
        <w:t>hHarves</w:t>
      </w:r>
      <w:proofErr w:type="spellEnd"/>
      <w:r w:rsidRPr="00516D80">
        <w:rPr>
          <w:rFonts w:ascii="Times New Roman" w:hAnsi="Times New Roman"/>
          <w:sz w:val="24"/>
          <w:szCs w:val="24"/>
        </w:rPr>
        <w:t>/mm2 com formato circular e diâmetro mais que 25mm, após a confirmação, podemos também passar para a identificação de sangue, caso haja vestígios de tal no local da cena do crime, para se ter maiores informação se o mesmo pertence a vítima, a alguma outra pessoal ou se seria de algum animal.</w:t>
      </w:r>
      <w:r w:rsidRPr="00516D80">
        <w:rPr>
          <w:rFonts w:ascii="Times New Roman" w:hAnsi="Times New Roman"/>
          <w:sz w:val="24"/>
          <w:szCs w:val="24"/>
        </w:rPr>
        <w:br/>
        <w:t xml:space="preserve"> A análise será feita através do achado de </w:t>
      </w:r>
      <w:proofErr w:type="spellStart"/>
      <w:r w:rsidRPr="00516D80">
        <w:rPr>
          <w:rFonts w:ascii="Times New Roman" w:hAnsi="Times New Roman"/>
          <w:sz w:val="24"/>
          <w:szCs w:val="24"/>
        </w:rPr>
        <w:t>Cristias</w:t>
      </w:r>
      <w:proofErr w:type="spellEnd"/>
      <w:r w:rsidRPr="00516D80">
        <w:rPr>
          <w:rFonts w:ascii="Times New Roman" w:hAnsi="Times New Roman"/>
          <w:sz w:val="24"/>
          <w:szCs w:val="24"/>
        </w:rPr>
        <w:t xml:space="preserve"> de </w:t>
      </w:r>
      <w:proofErr w:type="spellStart"/>
      <w:r w:rsidRPr="00516D80">
        <w:rPr>
          <w:rFonts w:ascii="Times New Roman" w:hAnsi="Times New Roman"/>
          <w:sz w:val="24"/>
          <w:szCs w:val="24"/>
        </w:rPr>
        <w:t>Teichmann</w:t>
      </w:r>
      <w:proofErr w:type="spellEnd"/>
      <w:r w:rsidRPr="00516D80">
        <w:rPr>
          <w:rFonts w:ascii="Times New Roman" w:hAnsi="Times New Roman"/>
          <w:sz w:val="24"/>
          <w:szCs w:val="24"/>
        </w:rPr>
        <w:t xml:space="preserve"> utilizando-se a técnica de Alder que se baseia no aquecimento e resfriamento da amostra até se ter a obtenção dos cristais, sendo assim é possível identificar se a amostra encontrada é realmente sangue, já para se identificar se, se trata de sangue humano ou animal utilizasse a técnica de </w:t>
      </w:r>
      <w:proofErr w:type="spellStart"/>
      <w:r w:rsidRPr="00516D80">
        <w:rPr>
          <w:rFonts w:ascii="Times New Roman" w:hAnsi="Times New Roman"/>
          <w:sz w:val="24"/>
          <w:szCs w:val="24"/>
        </w:rPr>
        <w:t>Uhlenhuth</w:t>
      </w:r>
      <w:proofErr w:type="spellEnd"/>
      <w:r w:rsidRPr="00516D80">
        <w:rPr>
          <w:rFonts w:ascii="Times New Roman" w:hAnsi="Times New Roman"/>
          <w:sz w:val="24"/>
          <w:szCs w:val="24"/>
        </w:rPr>
        <w:t xml:space="preserve"> (ELISA) ou então </w:t>
      </w:r>
      <w:proofErr w:type="spellStart"/>
      <w:r w:rsidRPr="00516D80">
        <w:rPr>
          <w:rFonts w:ascii="Times New Roman" w:hAnsi="Times New Roman"/>
          <w:sz w:val="24"/>
          <w:szCs w:val="24"/>
        </w:rPr>
        <w:t>Albuminorreação</w:t>
      </w:r>
      <w:proofErr w:type="spellEnd"/>
      <w:r w:rsidRPr="00516D80">
        <w:rPr>
          <w:rFonts w:ascii="Times New Roman" w:hAnsi="Times New Roman"/>
          <w:sz w:val="24"/>
          <w:szCs w:val="24"/>
        </w:rPr>
        <w:t>.</w:t>
      </w:r>
      <w:r w:rsidRPr="00516D80">
        <w:rPr>
          <w:rFonts w:ascii="Times New Roman" w:hAnsi="Times New Roman"/>
          <w:sz w:val="24"/>
          <w:szCs w:val="24"/>
        </w:rPr>
        <w:br/>
        <w:t>Após feita a identificação do achado, e feita a verificação, caso necessária, para identificar se se trata de uma pessoa ou animal, passamos então para a identificação da raça do indivíduo, o que irá contribuir muito na constatação da identidade do cadáver.</w:t>
      </w:r>
      <w:commentRangeEnd w:id="27"/>
      <w:r w:rsidR="00676B91">
        <w:rPr>
          <w:rStyle w:val="Refdecomentrio"/>
        </w:rPr>
        <w:commentReference w:id="27"/>
      </w:r>
    </w:p>
    <w:p w14:paraId="1DF35949" w14:textId="77777777" w:rsidR="00AF18E5" w:rsidRDefault="00AF18E5" w:rsidP="00AF18E5">
      <w:pPr>
        <w:jc w:val="both"/>
        <w:rPr>
          <w:rFonts w:ascii="Times New Roman" w:hAnsi="Times New Roman"/>
          <w:sz w:val="24"/>
          <w:szCs w:val="24"/>
        </w:rPr>
      </w:pPr>
      <w:r w:rsidRPr="00662DDF">
        <w:rPr>
          <w:rFonts w:ascii="Times New Roman" w:hAnsi="Times New Roman"/>
          <w:i/>
          <w:sz w:val="24"/>
          <w:szCs w:val="24"/>
        </w:rPr>
        <w:t>1.RAÇA</w:t>
      </w:r>
      <w:r w:rsidRPr="00516D80">
        <w:rPr>
          <w:rFonts w:ascii="Times New Roman" w:hAnsi="Times New Roman"/>
          <w:sz w:val="24"/>
          <w:szCs w:val="24"/>
        </w:rPr>
        <w:br/>
        <w:t xml:space="preserve"> Em relação a raça podemos usar as classificações apresentadas por </w:t>
      </w:r>
      <w:proofErr w:type="spellStart"/>
      <w:r w:rsidRPr="00516D80">
        <w:rPr>
          <w:rFonts w:ascii="Times New Roman" w:hAnsi="Times New Roman"/>
          <w:sz w:val="24"/>
          <w:szCs w:val="24"/>
        </w:rPr>
        <w:t>Ottolenghi</w:t>
      </w:r>
      <w:proofErr w:type="spellEnd"/>
      <w:r w:rsidRPr="00516D80">
        <w:rPr>
          <w:rFonts w:ascii="Times New Roman" w:hAnsi="Times New Roman"/>
          <w:sz w:val="24"/>
          <w:szCs w:val="24"/>
        </w:rPr>
        <w:t xml:space="preserve"> para podermos ter uma melhor noção na hora da identificação, tendo então 5 possíveis tipos de raças classificados </w:t>
      </w:r>
      <w:commentRangeStart w:id="28"/>
      <w:r w:rsidRPr="00516D80">
        <w:rPr>
          <w:rFonts w:ascii="Times New Roman" w:hAnsi="Times New Roman"/>
          <w:sz w:val="24"/>
          <w:szCs w:val="24"/>
        </w:rPr>
        <w:t>como</w:t>
      </w:r>
      <w:commentRangeEnd w:id="28"/>
      <w:r w:rsidR="00676B91">
        <w:rPr>
          <w:rStyle w:val="Refdecomentrio"/>
        </w:rPr>
        <w:commentReference w:id="28"/>
      </w:r>
      <w:r w:rsidRPr="00516D80">
        <w:rPr>
          <w:rFonts w:ascii="Times New Roman" w:hAnsi="Times New Roman"/>
          <w:sz w:val="24"/>
          <w:szCs w:val="24"/>
        </w:rPr>
        <w:t xml:space="preserve">: </w:t>
      </w:r>
      <w:r>
        <w:rPr>
          <w:rFonts w:ascii="Times New Roman" w:hAnsi="Times New Roman"/>
          <w:sz w:val="24"/>
          <w:szCs w:val="24"/>
        </w:rPr>
        <w:br/>
      </w:r>
      <w:r w:rsidRPr="00516D80">
        <w:rPr>
          <w:rFonts w:ascii="Times New Roman" w:hAnsi="Times New Roman"/>
          <w:sz w:val="24"/>
          <w:szCs w:val="24"/>
        </w:rPr>
        <w:br/>
      </w:r>
      <w:r w:rsidRPr="007D2711">
        <w:rPr>
          <w:rFonts w:ascii="Times New Roman" w:hAnsi="Times New Roman"/>
          <w:sz w:val="24"/>
          <w:szCs w:val="24"/>
        </w:rPr>
        <w:t xml:space="preserve">- Caucásico: seria o indivíduo europeu ou então americano, tendo o “contorno craniofacial anterior ovoide ou ovoide-poligonal; perfil facial </w:t>
      </w:r>
      <w:proofErr w:type="spellStart"/>
      <w:r w:rsidRPr="007D2711">
        <w:rPr>
          <w:rFonts w:ascii="Times New Roman" w:hAnsi="Times New Roman"/>
          <w:sz w:val="24"/>
          <w:szCs w:val="24"/>
        </w:rPr>
        <w:t>or</w:t>
      </w:r>
      <w:r>
        <w:rPr>
          <w:rFonts w:ascii="Times New Roman" w:hAnsi="Times New Roman"/>
          <w:sz w:val="24"/>
          <w:szCs w:val="24"/>
        </w:rPr>
        <w:t>tognata</w:t>
      </w:r>
      <w:proofErr w:type="spellEnd"/>
      <w:r>
        <w:rPr>
          <w:rFonts w:ascii="Times New Roman" w:hAnsi="Times New Roman"/>
          <w:sz w:val="24"/>
          <w:szCs w:val="24"/>
        </w:rPr>
        <w:t xml:space="preserve"> e ligeiramente prognata</w:t>
      </w:r>
      <w:r w:rsidRPr="007D2711">
        <w:rPr>
          <w:rFonts w:ascii="Times New Roman" w:hAnsi="Times New Roman"/>
          <w:sz w:val="24"/>
          <w:szCs w:val="24"/>
        </w:rPr>
        <w:t>”</w:t>
      </w:r>
      <w:r>
        <w:rPr>
          <w:rFonts w:ascii="Times New Roman" w:hAnsi="Times New Roman"/>
          <w:sz w:val="24"/>
          <w:szCs w:val="24"/>
        </w:rPr>
        <w:t xml:space="preserve"> </w:t>
      </w:r>
      <w:r w:rsidRPr="007D2711">
        <w:rPr>
          <w:rFonts w:ascii="Times New Roman" w:hAnsi="Times New Roman"/>
          <w:sz w:val="24"/>
          <w:szCs w:val="24"/>
        </w:rPr>
        <w:t>(</w:t>
      </w:r>
      <w:r>
        <w:rPr>
          <w:rFonts w:ascii="Times New Roman" w:hAnsi="Times New Roman"/>
          <w:sz w:val="24"/>
          <w:szCs w:val="24"/>
        </w:rPr>
        <w:t>França, 2015</w:t>
      </w:r>
      <w:r w:rsidRPr="007D2711">
        <w:rPr>
          <w:rFonts w:ascii="Times New Roman" w:hAnsi="Times New Roman"/>
          <w:sz w:val="24"/>
          <w:szCs w:val="24"/>
        </w:rPr>
        <w:t>)</w:t>
      </w:r>
      <w:r>
        <w:rPr>
          <w:rFonts w:ascii="Times New Roman" w:hAnsi="Times New Roman"/>
          <w:sz w:val="24"/>
          <w:szCs w:val="24"/>
        </w:rPr>
        <w:t>.</w:t>
      </w:r>
      <w:r w:rsidRPr="007D2711">
        <w:rPr>
          <w:rFonts w:ascii="Times New Roman" w:hAnsi="Times New Roman"/>
          <w:sz w:val="24"/>
          <w:szCs w:val="24"/>
        </w:rPr>
        <w:t xml:space="preserve"> Tendo em geral a pele branca ou morena, olhos com íris clara ou castanhas e cabelos podendo ser lisos ou cacheados tendo a coloração acastanhada ou loira.</w:t>
      </w:r>
      <w:r w:rsidRPr="007D2711">
        <w:rPr>
          <w:rFonts w:ascii="Times New Roman" w:hAnsi="Times New Roman"/>
          <w:sz w:val="24"/>
          <w:szCs w:val="24"/>
        </w:rPr>
        <w:br/>
        <w:t>- Mongólico: representados pelos asiáticos, possuindo em sua maioria “fronte larga e baixa; espaço interorbital largo; maxilares pequenos e mento saliente.”(</w:t>
      </w:r>
      <w:r w:rsidRPr="00A33922">
        <w:rPr>
          <w:rFonts w:ascii="Times New Roman" w:hAnsi="Times New Roman"/>
          <w:sz w:val="24"/>
          <w:szCs w:val="24"/>
        </w:rPr>
        <w:t xml:space="preserve"> </w:t>
      </w:r>
      <w:r>
        <w:rPr>
          <w:rFonts w:ascii="Times New Roman" w:hAnsi="Times New Roman"/>
          <w:sz w:val="24"/>
          <w:szCs w:val="24"/>
        </w:rPr>
        <w:t>França, 2015</w:t>
      </w:r>
      <w:r w:rsidRPr="007D2711">
        <w:rPr>
          <w:rFonts w:ascii="Times New Roman" w:hAnsi="Times New Roman"/>
          <w:sz w:val="24"/>
          <w:szCs w:val="24"/>
        </w:rPr>
        <w:t xml:space="preserve">) Com pele geralmente amarelada e cabelos lisos. </w:t>
      </w:r>
      <w:r w:rsidRPr="007D2711">
        <w:rPr>
          <w:rFonts w:ascii="Times New Roman" w:hAnsi="Times New Roman"/>
          <w:sz w:val="24"/>
          <w:szCs w:val="24"/>
        </w:rPr>
        <w:br/>
        <w:t xml:space="preserve">- Indiano: esta classe não tem um tipo racial definido, suas características geralmente “são crânio mesocéfalo, fronte vertical: zigomas salientes e largos”( </w:t>
      </w:r>
      <w:r>
        <w:rPr>
          <w:rFonts w:ascii="Times New Roman" w:hAnsi="Times New Roman"/>
          <w:sz w:val="24"/>
          <w:szCs w:val="24"/>
        </w:rPr>
        <w:t>França, 2015</w:t>
      </w:r>
      <w:r w:rsidRPr="007D2711">
        <w:rPr>
          <w:rFonts w:ascii="Times New Roman" w:hAnsi="Times New Roman"/>
          <w:sz w:val="24"/>
          <w:szCs w:val="24"/>
        </w:rPr>
        <w:t>),  altura elevada, geralmente tendo a pele amarela ou morena tendendo avermelhado, possuindo cabelos pretos e lisos, com olhos castanho escuro, “supercílios espessos; orelhas pequenas; nariz saliente, estreito e longo; barba escassa” (</w:t>
      </w:r>
      <w:r>
        <w:rPr>
          <w:rFonts w:ascii="Times New Roman" w:hAnsi="Times New Roman"/>
          <w:sz w:val="24"/>
          <w:szCs w:val="24"/>
        </w:rPr>
        <w:t>França, 2015</w:t>
      </w:r>
      <w:r w:rsidRPr="007D2711">
        <w:rPr>
          <w:rFonts w:ascii="Times New Roman" w:hAnsi="Times New Roman"/>
          <w:sz w:val="24"/>
          <w:szCs w:val="24"/>
        </w:rPr>
        <w:t>);</w:t>
      </w:r>
      <w:r w:rsidRPr="00516D80">
        <w:rPr>
          <w:rFonts w:ascii="Times New Roman" w:hAnsi="Times New Roman"/>
          <w:sz w:val="24"/>
          <w:szCs w:val="24"/>
        </w:rPr>
        <w:br/>
        <w:t xml:space="preserve">- </w:t>
      </w:r>
      <w:proofErr w:type="spellStart"/>
      <w:r w:rsidRPr="00516D80">
        <w:rPr>
          <w:rFonts w:ascii="Times New Roman" w:hAnsi="Times New Roman"/>
          <w:sz w:val="24"/>
          <w:szCs w:val="24"/>
        </w:rPr>
        <w:t>Australoide</w:t>
      </w:r>
      <w:proofErr w:type="spellEnd"/>
      <w:r w:rsidRPr="00516D80">
        <w:rPr>
          <w:rFonts w:ascii="Times New Roman" w:hAnsi="Times New Roman"/>
          <w:sz w:val="24"/>
          <w:szCs w:val="24"/>
        </w:rPr>
        <w:t xml:space="preserve">: representados pelos aborígenes apresentam as características </w:t>
      </w:r>
    </w:p>
    <w:p w14:paraId="1BB50F1A" w14:textId="77777777" w:rsidR="00AF18E5" w:rsidRPr="00E62B3F" w:rsidRDefault="00AF18E5" w:rsidP="00AF18E5">
      <w:pPr>
        <w:ind w:left="2268"/>
        <w:jc w:val="both"/>
        <w:rPr>
          <w:rFonts w:ascii="Times New Roman" w:hAnsi="Times New Roman"/>
          <w:sz w:val="20"/>
          <w:szCs w:val="20"/>
        </w:rPr>
      </w:pPr>
      <w:r w:rsidRPr="00E62B3F">
        <w:rPr>
          <w:rFonts w:ascii="Times New Roman" w:hAnsi="Times New Roman"/>
          <w:sz w:val="20"/>
          <w:szCs w:val="20"/>
        </w:rPr>
        <w:t xml:space="preserve">com arcadas zigomáticas largas e volumosas; prognatismo maxilar e alveolar; </w:t>
      </w:r>
      <w:proofErr w:type="gramStart"/>
      <w:r w:rsidRPr="00E62B3F">
        <w:rPr>
          <w:rFonts w:ascii="Times New Roman" w:hAnsi="Times New Roman"/>
          <w:sz w:val="20"/>
          <w:szCs w:val="20"/>
        </w:rPr>
        <w:t>cinturas escapular</w:t>
      </w:r>
      <w:proofErr w:type="gramEnd"/>
      <w:r w:rsidRPr="00E62B3F">
        <w:rPr>
          <w:rFonts w:ascii="Times New Roman" w:hAnsi="Times New Roman"/>
          <w:sz w:val="20"/>
          <w:szCs w:val="20"/>
        </w:rPr>
        <w:t xml:space="preserve"> larga e pélvica estreita; dentes fortes; mento retraído; arcadas superciliares salientes e crânio dolicocéfalo, </w:t>
      </w:r>
      <w:r w:rsidRPr="00E62B3F">
        <w:rPr>
          <w:rFonts w:ascii="Times New Roman" w:hAnsi="Times New Roman"/>
          <w:sz w:val="20"/>
          <w:szCs w:val="20"/>
        </w:rPr>
        <w:br/>
        <w:t>(França, 2015)</w:t>
      </w:r>
    </w:p>
    <w:p w14:paraId="0C111A29" w14:textId="3839D20D" w:rsidR="00AF18E5" w:rsidRDefault="00AF18E5" w:rsidP="00AF18E5">
      <w:pPr>
        <w:jc w:val="both"/>
        <w:rPr>
          <w:rFonts w:ascii="Times New Roman" w:hAnsi="Times New Roman"/>
          <w:sz w:val="24"/>
          <w:szCs w:val="24"/>
        </w:rPr>
      </w:pPr>
      <w:r w:rsidRPr="00516D80">
        <w:rPr>
          <w:rFonts w:ascii="Times New Roman" w:hAnsi="Times New Roman"/>
          <w:sz w:val="24"/>
          <w:szCs w:val="24"/>
        </w:rPr>
        <w:lastRenderedPageBreak/>
        <w:t xml:space="preserve">geralmente tem a estatura elevada, com pele </w:t>
      </w:r>
      <w:r w:rsidRPr="007D2711">
        <w:rPr>
          <w:rFonts w:ascii="Times New Roman" w:hAnsi="Times New Roman"/>
          <w:sz w:val="24"/>
          <w:szCs w:val="24"/>
        </w:rPr>
        <w:t xml:space="preserve">morena e nariz pequeno e largo. </w:t>
      </w:r>
      <w:r w:rsidRPr="007D2711">
        <w:rPr>
          <w:rFonts w:ascii="Times New Roman" w:hAnsi="Times New Roman"/>
          <w:sz w:val="24"/>
          <w:szCs w:val="24"/>
        </w:rPr>
        <w:br/>
        <w:t xml:space="preserve">- </w:t>
      </w:r>
      <w:proofErr w:type="spellStart"/>
      <w:r w:rsidRPr="007D2711">
        <w:rPr>
          <w:rFonts w:ascii="Times New Roman" w:hAnsi="Times New Roman"/>
          <w:sz w:val="24"/>
          <w:szCs w:val="24"/>
        </w:rPr>
        <w:t>Negróides</w:t>
      </w:r>
      <w:proofErr w:type="spellEnd"/>
      <w:r w:rsidRPr="007D2711">
        <w:rPr>
          <w:rFonts w:ascii="Times New Roman" w:hAnsi="Times New Roman"/>
          <w:sz w:val="24"/>
          <w:szCs w:val="24"/>
        </w:rPr>
        <w:t>: representando os africanos possuindo as características de “crânio pequeno; perfil facial prognata; fronte alta e saliente; perfil côncavo e curto.”(</w:t>
      </w:r>
      <w:r w:rsidRPr="008562DC">
        <w:rPr>
          <w:rFonts w:ascii="Times New Roman" w:hAnsi="Times New Roman"/>
          <w:sz w:val="24"/>
          <w:szCs w:val="24"/>
        </w:rPr>
        <w:t xml:space="preserve"> </w:t>
      </w:r>
      <w:r>
        <w:rPr>
          <w:rFonts w:ascii="Times New Roman" w:hAnsi="Times New Roman"/>
          <w:sz w:val="24"/>
          <w:szCs w:val="24"/>
        </w:rPr>
        <w:t>França, 2015)</w:t>
      </w:r>
      <w:r w:rsidRPr="00516D80">
        <w:rPr>
          <w:rFonts w:ascii="Times New Roman" w:hAnsi="Times New Roman"/>
          <w:sz w:val="24"/>
          <w:szCs w:val="24"/>
        </w:rPr>
        <w:t xml:space="preserve">  Tendo cabelos crespos geralmente escuros, pele negra, olhos escuros, </w:t>
      </w:r>
      <w:r>
        <w:rPr>
          <w:rFonts w:ascii="Times New Roman" w:hAnsi="Times New Roman"/>
          <w:sz w:val="24"/>
          <w:szCs w:val="24"/>
        </w:rPr>
        <w:t>nariz curto, mais estreito e achatado.</w:t>
      </w:r>
      <w:r w:rsidRPr="00516D80">
        <w:rPr>
          <w:rFonts w:ascii="Times New Roman" w:hAnsi="Times New Roman"/>
          <w:sz w:val="24"/>
          <w:szCs w:val="24"/>
        </w:rPr>
        <w:br/>
        <w:t>Alguns dos pri</w:t>
      </w:r>
      <w:r>
        <w:rPr>
          <w:rFonts w:ascii="Times New Roman" w:hAnsi="Times New Roman"/>
          <w:sz w:val="24"/>
          <w:szCs w:val="24"/>
        </w:rPr>
        <w:t>n</w:t>
      </w:r>
      <w:r w:rsidRPr="00516D80">
        <w:rPr>
          <w:rFonts w:ascii="Times New Roman" w:hAnsi="Times New Roman"/>
          <w:sz w:val="24"/>
          <w:szCs w:val="24"/>
        </w:rPr>
        <w:t xml:space="preserve">cipais elementos </w:t>
      </w:r>
      <w:r w:rsidRPr="006F2B9C">
        <w:rPr>
          <w:rFonts w:ascii="Times New Roman" w:hAnsi="Times New Roman"/>
          <w:sz w:val="24"/>
          <w:szCs w:val="24"/>
        </w:rPr>
        <w:t xml:space="preserve">na caracterização racial </w:t>
      </w:r>
      <w:commentRangeStart w:id="29"/>
      <w:r w:rsidRPr="006F2B9C">
        <w:rPr>
          <w:rFonts w:ascii="Times New Roman" w:hAnsi="Times New Roman"/>
          <w:sz w:val="24"/>
          <w:szCs w:val="24"/>
        </w:rPr>
        <w:t>são</w:t>
      </w:r>
      <w:commentRangeEnd w:id="29"/>
      <w:r w:rsidR="00676B91">
        <w:rPr>
          <w:rStyle w:val="Refdecomentrio"/>
        </w:rPr>
        <w:commentReference w:id="29"/>
      </w:r>
      <w:r w:rsidRPr="006F2B9C">
        <w:rPr>
          <w:rFonts w:ascii="Times New Roman" w:hAnsi="Times New Roman"/>
          <w:sz w:val="24"/>
          <w:szCs w:val="24"/>
        </w:rPr>
        <w:t>:</w:t>
      </w:r>
    </w:p>
    <w:p w14:paraId="1D3C1704" w14:textId="77777777" w:rsidR="00676B91" w:rsidRPr="00AF18E5" w:rsidRDefault="00676B91" w:rsidP="00AF18E5">
      <w:pPr>
        <w:jc w:val="both"/>
        <w:rPr>
          <w:rFonts w:ascii="Times New Roman" w:hAnsi="Times New Roman"/>
          <w:sz w:val="24"/>
          <w:szCs w:val="24"/>
          <w:highlight w:val="darkCyan"/>
        </w:rPr>
      </w:pPr>
    </w:p>
    <w:tbl>
      <w:tblPr>
        <w:tblW w:w="10846"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2"/>
        <w:gridCol w:w="8064"/>
      </w:tblGrid>
      <w:tr w:rsidR="00AF18E5" w14:paraId="39FA5DBC" w14:textId="77777777" w:rsidTr="00F3095F">
        <w:trPr>
          <w:trHeight w:val="1041"/>
        </w:trPr>
        <w:tc>
          <w:tcPr>
            <w:tcW w:w="2782" w:type="dxa"/>
            <w:shd w:val="clear" w:color="auto" w:fill="auto"/>
          </w:tcPr>
          <w:p w14:paraId="072555D7" w14:textId="77777777" w:rsidR="00AF18E5" w:rsidRPr="00F3095F" w:rsidRDefault="00AF18E5" w:rsidP="00F3095F">
            <w:pPr>
              <w:jc w:val="center"/>
              <w:rPr>
                <w:rFonts w:ascii="Times New Roman" w:hAnsi="Times New Roman"/>
                <w:b/>
                <w:sz w:val="24"/>
                <w:szCs w:val="24"/>
                <w:highlight w:val="darkCyan"/>
              </w:rPr>
            </w:pPr>
            <w:r w:rsidRPr="00F3095F">
              <w:rPr>
                <w:rFonts w:ascii="Times New Roman" w:hAnsi="Times New Roman"/>
                <w:b/>
                <w:sz w:val="24"/>
                <w:szCs w:val="24"/>
              </w:rPr>
              <w:br/>
            </w:r>
            <w:r w:rsidRPr="00F3095F">
              <w:rPr>
                <w:rFonts w:ascii="Times New Roman" w:hAnsi="Times New Roman"/>
                <w:b/>
                <w:sz w:val="24"/>
                <w:szCs w:val="24"/>
              </w:rPr>
              <w:br/>
            </w:r>
            <w:r w:rsidRPr="00F3095F">
              <w:rPr>
                <w:rFonts w:ascii="Times New Roman" w:hAnsi="Times New Roman"/>
                <w:b/>
                <w:sz w:val="24"/>
                <w:szCs w:val="24"/>
              </w:rPr>
              <w:br/>
              <w:t>FORMA DO CRÂNIO</w:t>
            </w:r>
          </w:p>
        </w:tc>
        <w:tc>
          <w:tcPr>
            <w:tcW w:w="8064" w:type="dxa"/>
            <w:shd w:val="clear" w:color="auto" w:fill="auto"/>
          </w:tcPr>
          <w:p w14:paraId="3E5ABC66" w14:textId="77777777" w:rsidR="00AF18E5" w:rsidRPr="00F3095F" w:rsidRDefault="00AF18E5" w:rsidP="00F3095F">
            <w:pPr>
              <w:rPr>
                <w:rFonts w:ascii="Times New Roman" w:hAnsi="Times New Roman"/>
                <w:sz w:val="24"/>
                <w:szCs w:val="24"/>
              </w:rPr>
            </w:pPr>
            <w:r w:rsidRPr="00F3095F">
              <w:rPr>
                <w:rFonts w:ascii="Times New Roman" w:hAnsi="Times New Roman"/>
              </w:rPr>
              <w:t>Sua relação é com as figuras geométricas vistas de cima para baixo, de diante para trás e lateralmente. Quando vistos de cima para baixo, são classificados em formas longas (</w:t>
            </w:r>
            <w:proofErr w:type="spellStart"/>
            <w:r w:rsidRPr="00F3095F">
              <w:rPr>
                <w:rFonts w:ascii="Times New Roman" w:hAnsi="Times New Roman"/>
              </w:rPr>
              <w:t>dolicocrânios</w:t>
            </w:r>
            <w:proofErr w:type="spellEnd"/>
            <w:r w:rsidRPr="00F3095F">
              <w:rPr>
                <w:rFonts w:ascii="Times New Roman" w:hAnsi="Times New Roman"/>
              </w:rPr>
              <w:t>), formas curtas (</w:t>
            </w:r>
            <w:proofErr w:type="spellStart"/>
            <w:r w:rsidRPr="00F3095F">
              <w:rPr>
                <w:rFonts w:ascii="Times New Roman" w:hAnsi="Times New Roman"/>
              </w:rPr>
              <w:t>braquicrânios</w:t>
            </w:r>
            <w:proofErr w:type="spellEnd"/>
            <w:r w:rsidRPr="00F3095F">
              <w:rPr>
                <w:rFonts w:ascii="Times New Roman" w:hAnsi="Times New Roman"/>
              </w:rPr>
              <w:t>) e formas médias (mesocrânios). Quando vistos de diante para trás, em crânios altos e estreitos (</w:t>
            </w:r>
            <w:proofErr w:type="spellStart"/>
            <w:r w:rsidRPr="00F3095F">
              <w:rPr>
                <w:rFonts w:ascii="Times New Roman" w:hAnsi="Times New Roman"/>
              </w:rPr>
              <w:t>esternocrânios</w:t>
            </w:r>
            <w:proofErr w:type="spellEnd"/>
            <w:r w:rsidRPr="00F3095F">
              <w:rPr>
                <w:rFonts w:ascii="Times New Roman" w:hAnsi="Times New Roman"/>
              </w:rPr>
              <w:t>), em baixos e largos (</w:t>
            </w:r>
            <w:proofErr w:type="spellStart"/>
            <w:r w:rsidRPr="00F3095F">
              <w:rPr>
                <w:rFonts w:ascii="Times New Roman" w:hAnsi="Times New Roman"/>
              </w:rPr>
              <w:t>tapinocrânios</w:t>
            </w:r>
            <w:proofErr w:type="spellEnd"/>
            <w:r w:rsidRPr="00F3095F">
              <w:rPr>
                <w:rFonts w:ascii="Times New Roman" w:hAnsi="Times New Roman"/>
              </w:rPr>
              <w:t>) e nos de forma intermediária (</w:t>
            </w:r>
            <w:proofErr w:type="spellStart"/>
            <w:r w:rsidRPr="00F3095F">
              <w:rPr>
                <w:rFonts w:ascii="Times New Roman" w:hAnsi="Times New Roman"/>
              </w:rPr>
              <w:t>metriocrânios</w:t>
            </w:r>
            <w:proofErr w:type="spellEnd"/>
            <w:r w:rsidRPr="00F3095F">
              <w:rPr>
                <w:rFonts w:ascii="Times New Roman" w:hAnsi="Times New Roman"/>
              </w:rPr>
              <w:t>). E, por fim, quando vistos lateralmente, em crânios altos (</w:t>
            </w:r>
            <w:proofErr w:type="spellStart"/>
            <w:r w:rsidRPr="00F3095F">
              <w:rPr>
                <w:rFonts w:ascii="Times New Roman" w:hAnsi="Times New Roman"/>
              </w:rPr>
              <w:t>hipsicrânios</w:t>
            </w:r>
            <w:proofErr w:type="spellEnd"/>
            <w:r w:rsidRPr="00F3095F">
              <w:rPr>
                <w:rFonts w:ascii="Times New Roman" w:hAnsi="Times New Roman"/>
              </w:rPr>
              <w:t>), nos baixos (</w:t>
            </w:r>
            <w:proofErr w:type="spellStart"/>
            <w:r w:rsidRPr="00F3095F">
              <w:rPr>
                <w:rFonts w:ascii="Times New Roman" w:hAnsi="Times New Roman"/>
              </w:rPr>
              <w:t>platicrânios</w:t>
            </w:r>
            <w:proofErr w:type="spellEnd"/>
            <w:r w:rsidRPr="00F3095F">
              <w:rPr>
                <w:rFonts w:ascii="Times New Roman" w:hAnsi="Times New Roman"/>
              </w:rPr>
              <w:t>) e nos intermediários (</w:t>
            </w:r>
            <w:proofErr w:type="spellStart"/>
            <w:r w:rsidRPr="00F3095F">
              <w:rPr>
                <w:rFonts w:ascii="Times New Roman" w:hAnsi="Times New Roman"/>
              </w:rPr>
              <w:t>mediocrânios</w:t>
            </w:r>
            <w:proofErr w:type="spellEnd"/>
            <w:r w:rsidRPr="00F3095F">
              <w:rPr>
                <w:rFonts w:ascii="Times New Roman" w:hAnsi="Times New Roman"/>
              </w:rPr>
              <w:t xml:space="preserve">). </w:t>
            </w:r>
            <w:r w:rsidRPr="00F3095F">
              <w:rPr>
                <w:rFonts w:ascii="Times New Roman" w:hAnsi="Times New Roman"/>
                <w:sz w:val="24"/>
                <w:szCs w:val="24"/>
              </w:rPr>
              <w:br/>
            </w:r>
          </w:p>
        </w:tc>
      </w:tr>
      <w:tr w:rsidR="00AF18E5" w14:paraId="4E2F8FA4" w14:textId="77777777" w:rsidTr="00F3095F">
        <w:trPr>
          <w:trHeight w:val="596"/>
        </w:trPr>
        <w:tc>
          <w:tcPr>
            <w:tcW w:w="2782" w:type="dxa"/>
            <w:shd w:val="clear" w:color="auto" w:fill="auto"/>
          </w:tcPr>
          <w:p w14:paraId="54EAD67A" w14:textId="77777777" w:rsidR="00AF18E5" w:rsidRPr="00F3095F" w:rsidRDefault="00AF18E5" w:rsidP="00F3095F">
            <w:pPr>
              <w:jc w:val="center"/>
              <w:rPr>
                <w:rFonts w:ascii="Times New Roman" w:hAnsi="Times New Roman"/>
                <w:b/>
                <w:sz w:val="24"/>
                <w:szCs w:val="24"/>
                <w:highlight w:val="darkCyan"/>
              </w:rPr>
            </w:pPr>
            <w:r w:rsidRPr="00F3095F">
              <w:rPr>
                <w:rFonts w:ascii="Times New Roman" w:hAnsi="Times New Roman"/>
                <w:b/>
                <w:sz w:val="24"/>
                <w:szCs w:val="24"/>
              </w:rPr>
              <w:br/>
              <w:t>ÍNDICE CEFÁLICO</w:t>
            </w:r>
          </w:p>
        </w:tc>
        <w:tc>
          <w:tcPr>
            <w:tcW w:w="8064" w:type="dxa"/>
            <w:shd w:val="clear" w:color="auto" w:fill="auto"/>
          </w:tcPr>
          <w:p w14:paraId="5032F6B6" w14:textId="77777777" w:rsidR="00AF18E5" w:rsidRPr="00F3095F" w:rsidRDefault="00AF18E5" w:rsidP="00F3095F">
            <w:pPr>
              <w:rPr>
                <w:rFonts w:ascii="Times New Roman" w:hAnsi="Times New Roman"/>
              </w:rPr>
            </w:pPr>
            <w:r w:rsidRPr="00F3095F">
              <w:rPr>
                <w:rFonts w:ascii="Times New Roman" w:hAnsi="Times New Roman"/>
              </w:rPr>
              <w:t xml:space="preserve">Obtém-se pela relação entre a largura e o comprimento do crânio, utilizando-se a fórmula de </w:t>
            </w:r>
            <w:proofErr w:type="spellStart"/>
            <w:r w:rsidRPr="00F3095F">
              <w:rPr>
                <w:rFonts w:ascii="Times New Roman" w:hAnsi="Times New Roman"/>
              </w:rPr>
              <w:t>Retzius</w:t>
            </w:r>
            <w:proofErr w:type="spellEnd"/>
            <w:r w:rsidRPr="00F3095F">
              <w:rPr>
                <w:rFonts w:ascii="Times New Roman" w:hAnsi="Times New Roman"/>
              </w:rPr>
              <w:t>: Daí surgirem os seguintes tipos: Dolicocéfalos: índice igual ou inferior a 75 Mesaticéfalos: índice de 75 a 80 Braquicéfalos: índice superior a 80.</w:t>
            </w:r>
          </w:p>
        </w:tc>
      </w:tr>
      <w:tr w:rsidR="00AF18E5" w14:paraId="4ECB093D" w14:textId="77777777" w:rsidTr="00F3095F">
        <w:trPr>
          <w:trHeight w:val="442"/>
        </w:trPr>
        <w:tc>
          <w:tcPr>
            <w:tcW w:w="2782" w:type="dxa"/>
            <w:shd w:val="clear" w:color="auto" w:fill="auto"/>
          </w:tcPr>
          <w:p w14:paraId="11A65328" w14:textId="77777777" w:rsidR="00AF18E5" w:rsidRPr="00F3095F" w:rsidRDefault="00AF18E5" w:rsidP="00F3095F">
            <w:pPr>
              <w:jc w:val="center"/>
              <w:rPr>
                <w:rFonts w:ascii="Times New Roman" w:hAnsi="Times New Roman"/>
                <w:b/>
                <w:sz w:val="24"/>
                <w:szCs w:val="24"/>
                <w:highlight w:val="darkCyan"/>
              </w:rPr>
            </w:pPr>
            <w:r w:rsidRPr="00F3095F">
              <w:rPr>
                <w:rFonts w:ascii="Times New Roman" w:hAnsi="Times New Roman"/>
                <w:b/>
                <w:sz w:val="24"/>
                <w:szCs w:val="24"/>
              </w:rPr>
              <w:t>ÍNDICE TIBIOFEMORAL</w:t>
            </w:r>
          </w:p>
        </w:tc>
        <w:tc>
          <w:tcPr>
            <w:tcW w:w="8064" w:type="dxa"/>
            <w:shd w:val="clear" w:color="auto" w:fill="auto"/>
          </w:tcPr>
          <w:p w14:paraId="34D0F16F" w14:textId="77777777" w:rsidR="00AF18E5" w:rsidRPr="00F3095F" w:rsidRDefault="00AF18E5" w:rsidP="00F3095F">
            <w:pPr>
              <w:rPr>
                <w:rFonts w:ascii="Times New Roman" w:hAnsi="Times New Roman"/>
              </w:rPr>
            </w:pPr>
            <w:r w:rsidRPr="00F3095F">
              <w:rPr>
                <w:rFonts w:ascii="Times New Roman" w:hAnsi="Times New Roman"/>
              </w:rPr>
              <w:t xml:space="preserve">É o resultado da divisão do comprimento da tíbia vezes 100 pelo comprimento do fêmur. Nos brancos é inferior a 83 e </w:t>
            </w:r>
            <w:proofErr w:type="gramStart"/>
            <w:r w:rsidRPr="00F3095F">
              <w:rPr>
                <w:rFonts w:ascii="Times New Roman" w:hAnsi="Times New Roman"/>
              </w:rPr>
              <w:t>nos negros superior</w:t>
            </w:r>
            <w:proofErr w:type="gramEnd"/>
            <w:r w:rsidRPr="00F3095F">
              <w:rPr>
                <w:rFonts w:ascii="Times New Roman" w:hAnsi="Times New Roman"/>
              </w:rPr>
              <w:t xml:space="preserve"> a esse índice.</w:t>
            </w:r>
            <w:r w:rsidRPr="00F3095F">
              <w:rPr>
                <w:rFonts w:ascii="Times New Roman" w:hAnsi="Times New Roman"/>
              </w:rPr>
              <w:br/>
            </w:r>
          </w:p>
        </w:tc>
      </w:tr>
      <w:tr w:rsidR="00AF18E5" w14:paraId="55A7875B" w14:textId="77777777" w:rsidTr="00F3095F">
        <w:trPr>
          <w:trHeight w:val="1032"/>
        </w:trPr>
        <w:tc>
          <w:tcPr>
            <w:tcW w:w="2782" w:type="dxa"/>
            <w:shd w:val="clear" w:color="auto" w:fill="auto"/>
          </w:tcPr>
          <w:p w14:paraId="5E2E41CC" w14:textId="77777777" w:rsidR="00AF18E5" w:rsidRPr="00F3095F" w:rsidRDefault="00AF18E5" w:rsidP="00F3095F">
            <w:pPr>
              <w:jc w:val="center"/>
              <w:rPr>
                <w:rFonts w:ascii="Times New Roman" w:hAnsi="Times New Roman"/>
                <w:b/>
                <w:sz w:val="24"/>
                <w:szCs w:val="24"/>
              </w:rPr>
            </w:pPr>
            <w:r w:rsidRPr="00F3095F">
              <w:rPr>
                <w:rFonts w:ascii="Times New Roman" w:hAnsi="Times New Roman"/>
                <w:b/>
                <w:sz w:val="24"/>
                <w:szCs w:val="24"/>
              </w:rPr>
              <w:br/>
            </w:r>
          </w:p>
          <w:p w14:paraId="2F9F2ABE" w14:textId="77777777" w:rsidR="00AF18E5" w:rsidRPr="00F3095F" w:rsidRDefault="00AF18E5" w:rsidP="00F3095F">
            <w:pPr>
              <w:jc w:val="center"/>
              <w:rPr>
                <w:rFonts w:ascii="Times New Roman" w:hAnsi="Times New Roman"/>
                <w:b/>
                <w:sz w:val="24"/>
                <w:szCs w:val="24"/>
                <w:highlight w:val="darkCyan"/>
              </w:rPr>
            </w:pPr>
            <w:r w:rsidRPr="00F3095F">
              <w:rPr>
                <w:rFonts w:ascii="Times New Roman" w:hAnsi="Times New Roman"/>
                <w:b/>
                <w:sz w:val="24"/>
                <w:szCs w:val="24"/>
              </w:rPr>
              <w:t>ÍNDICE RADIOUMERAL</w:t>
            </w:r>
          </w:p>
        </w:tc>
        <w:tc>
          <w:tcPr>
            <w:tcW w:w="8064" w:type="dxa"/>
            <w:shd w:val="clear" w:color="auto" w:fill="auto"/>
          </w:tcPr>
          <w:p w14:paraId="083789A0" w14:textId="77777777" w:rsidR="00AF18E5" w:rsidRPr="00F3095F" w:rsidRDefault="00AF18E5" w:rsidP="00F3095F">
            <w:pPr>
              <w:rPr>
                <w:rFonts w:ascii="Times New Roman" w:hAnsi="Times New Roman"/>
              </w:rPr>
            </w:pPr>
            <w:r w:rsidRPr="00F3095F">
              <w:rPr>
                <w:rFonts w:ascii="Times New Roman" w:hAnsi="Times New Roman"/>
              </w:rPr>
              <w:t>É o resultado da divisão do comprimento do rádio vezes 100 pelo comprimento do úmero. Nos negros é superior a 80 e, nos brancos, inferior a 75. Esses dois últimos índices são utilizados também para saber se ambos os ossos pertencem ou não ao mesmo esqueleto</w:t>
            </w:r>
            <w:r w:rsidRPr="00F3095F">
              <w:rPr>
                <w:rFonts w:ascii="Times New Roman" w:hAnsi="Times New Roman"/>
              </w:rPr>
              <w:br/>
              <w:t xml:space="preserve">Índice Negros Brancos </w:t>
            </w:r>
            <w:proofErr w:type="spellStart"/>
            <w:r w:rsidRPr="00F3095F">
              <w:rPr>
                <w:rFonts w:ascii="Times New Roman" w:hAnsi="Times New Roman"/>
              </w:rPr>
              <w:t>Tibiofemoral</w:t>
            </w:r>
            <w:proofErr w:type="spellEnd"/>
            <w:r w:rsidRPr="00F3095F">
              <w:rPr>
                <w:rFonts w:ascii="Times New Roman" w:hAnsi="Times New Roman"/>
              </w:rPr>
              <w:t xml:space="preserve"> Superior </w:t>
            </w:r>
            <w:proofErr w:type="gramStart"/>
            <w:r w:rsidRPr="00F3095F">
              <w:rPr>
                <w:rFonts w:ascii="Times New Roman" w:hAnsi="Times New Roman"/>
              </w:rPr>
              <w:t>a83 Inferior</w:t>
            </w:r>
            <w:proofErr w:type="gramEnd"/>
            <w:r w:rsidRPr="00F3095F">
              <w:rPr>
                <w:rFonts w:ascii="Times New Roman" w:hAnsi="Times New Roman"/>
              </w:rPr>
              <w:t xml:space="preserve"> a83 </w:t>
            </w:r>
            <w:proofErr w:type="spellStart"/>
            <w:r w:rsidRPr="00F3095F">
              <w:rPr>
                <w:rFonts w:ascii="Times New Roman" w:hAnsi="Times New Roman"/>
              </w:rPr>
              <w:t>Radioumeral</w:t>
            </w:r>
            <w:proofErr w:type="spellEnd"/>
            <w:r w:rsidRPr="00F3095F">
              <w:rPr>
                <w:rFonts w:ascii="Times New Roman" w:hAnsi="Times New Roman"/>
              </w:rPr>
              <w:t xml:space="preserve"> Superior a80 Inferior a75 ITF = Tíbia × 100/Fêmur; IRU = Rádio × 100/Úmero</w:t>
            </w:r>
          </w:p>
        </w:tc>
      </w:tr>
      <w:tr w:rsidR="00AF18E5" w14:paraId="127B90C7" w14:textId="77777777" w:rsidTr="00F3095F">
        <w:trPr>
          <w:trHeight w:val="1703"/>
        </w:trPr>
        <w:tc>
          <w:tcPr>
            <w:tcW w:w="2782" w:type="dxa"/>
            <w:shd w:val="clear" w:color="auto" w:fill="auto"/>
          </w:tcPr>
          <w:p w14:paraId="17008BCC" w14:textId="77777777" w:rsidR="00AF18E5" w:rsidRPr="00F3095F" w:rsidRDefault="00AF18E5" w:rsidP="00F3095F">
            <w:pPr>
              <w:jc w:val="center"/>
              <w:rPr>
                <w:rFonts w:ascii="Times New Roman" w:hAnsi="Times New Roman"/>
                <w:b/>
                <w:sz w:val="24"/>
                <w:szCs w:val="24"/>
                <w:highlight w:val="darkCyan"/>
              </w:rPr>
            </w:pPr>
            <w:r w:rsidRPr="00F3095F">
              <w:rPr>
                <w:rFonts w:ascii="Times New Roman" w:hAnsi="Times New Roman"/>
                <w:b/>
                <w:sz w:val="24"/>
                <w:szCs w:val="24"/>
              </w:rPr>
              <w:br/>
            </w:r>
            <w:r w:rsidRPr="00F3095F">
              <w:rPr>
                <w:rFonts w:ascii="Times New Roman" w:hAnsi="Times New Roman"/>
                <w:b/>
                <w:sz w:val="24"/>
                <w:szCs w:val="24"/>
              </w:rPr>
              <w:br/>
            </w:r>
            <w:r w:rsidRPr="00F3095F">
              <w:rPr>
                <w:rFonts w:ascii="Times New Roman" w:hAnsi="Times New Roman"/>
                <w:b/>
                <w:sz w:val="24"/>
                <w:szCs w:val="24"/>
              </w:rPr>
              <w:br/>
            </w:r>
            <w:r w:rsidRPr="00F3095F">
              <w:rPr>
                <w:rFonts w:ascii="Times New Roman" w:hAnsi="Times New Roman"/>
                <w:b/>
                <w:sz w:val="24"/>
                <w:szCs w:val="24"/>
              </w:rPr>
              <w:br/>
              <w:t>ÂNGULO FACIAL</w:t>
            </w:r>
          </w:p>
        </w:tc>
        <w:tc>
          <w:tcPr>
            <w:tcW w:w="8064" w:type="dxa"/>
            <w:shd w:val="clear" w:color="auto" w:fill="auto"/>
          </w:tcPr>
          <w:p w14:paraId="0AFFCD81" w14:textId="77777777" w:rsidR="00AF18E5" w:rsidRPr="00F3095F" w:rsidRDefault="00AF18E5" w:rsidP="00F3095F">
            <w:pPr>
              <w:rPr>
                <w:rFonts w:ascii="Times New Roman" w:hAnsi="Times New Roman"/>
                <w:highlight w:val="darkCyan"/>
              </w:rPr>
            </w:pPr>
            <w:r w:rsidRPr="00F3095F">
              <w:rPr>
                <w:rFonts w:ascii="Times New Roman" w:hAnsi="Times New Roman"/>
              </w:rPr>
              <w:t xml:space="preserve">Sua importância está na determinação </w:t>
            </w:r>
            <w:proofErr w:type="gramStart"/>
            <w:r w:rsidRPr="00F3095F">
              <w:rPr>
                <w:rFonts w:ascii="Times New Roman" w:hAnsi="Times New Roman"/>
              </w:rPr>
              <w:t>do prognatismo</w:t>
            </w:r>
            <w:proofErr w:type="gramEnd"/>
            <w:r w:rsidRPr="00F3095F">
              <w:rPr>
                <w:rFonts w:ascii="Times New Roman" w:hAnsi="Times New Roman"/>
              </w:rPr>
              <w:t xml:space="preserve">, constituindo-se em um valioso elemento da distinção racial. Segundo </w:t>
            </w:r>
            <w:proofErr w:type="spellStart"/>
            <w:r w:rsidRPr="00F3095F">
              <w:rPr>
                <w:rFonts w:ascii="Times New Roman" w:hAnsi="Times New Roman"/>
              </w:rPr>
              <w:t>Jacquart</w:t>
            </w:r>
            <w:proofErr w:type="spellEnd"/>
            <w:r w:rsidRPr="00F3095F">
              <w:rPr>
                <w:rFonts w:ascii="Times New Roman" w:hAnsi="Times New Roman"/>
              </w:rPr>
              <w:t xml:space="preserve">, o ângulo é dado por uma linha que passa pelo ponto mais saliente da fronte e pela linha nasal anterior, e por outra linha que vai da espinha nasal anterior ao meio da linha </w:t>
            </w:r>
            <w:proofErr w:type="spellStart"/>
            <w:r w:rsidRPr="00F3095F">
              <w:rPr>
                <w:rFonts w:ascii="Times New Roman" w:hAnsi="Times New Roman"/>
              </w:rPr>
              <w:t>medioauricular</w:t>
            </w:r>
            <w:proofErr w:type="spellEnd"/>
            <w:r w:rsidRPr="00F3095F">
              <w:rPr>
                <w:rFonts w:ascii="Times New Roman" w:hAnsi="Times New Roman"/>
              </w:rPr>
              <w:t xml:space="preserve">, conseguindo, aproximadamente, um ângulo de 76,5° para os brancos, de 72 para os amarelos e de 70,3 para os negros. São importantes também os ângulos de </w:t>
            </w:r>
            <w:proofErr w:type="spellStart"/>
            <w:r w:rsidRPr="00F3095F">
              <w:rPr>
                <w:rFonts w:ascii="Times New Roman" w:hAnsi="Times New Roman"/>
              </w:rPr>
              <w:t>Curvier</w:t>
            </w:r>
            <w:proofErr w:type="spellEnd"/>
            <w:r w:rsidRPr="00F3095F">
              <w:rPr>
                <w:rFonts w:ascii="Times New Roman" w:hAnsi="Times New Roman"/>
              </w:rPr>
              <w:t xml:space="preserve"> (uma linha que passa pela parte mais saliente da fronte até o ângulo dentário superior, e por outra linha que vai do ângulo dentário superior até o conduto auditivo externo) e de </w:t>
            </w:r>
            <w:proofErr w:type="spellStart"/>
            <w:r w:rsidRPr="00F3095F">
              <w:rPr>
                <w:rFonts w:ascii="Times New Roman" w:hAnsi="Times New Roman"/>
              </w:rPr>
              <w:t>Cloquet</w:t>
            </w:r>
            <w:proofErr w:type="spellEnd"/>
            <w:r w:rsidRPr="00F3095F">
              <w:rPr>
                <w:rFonts w:ascii="Times New Roman" w:hAnsi="Times New Roman"/>
              </w:rPr>
              <w:t xml:space="preserve"> (uma linha que vai da parte mais saliente da fronte até o ponto alveolar, e outra linha que vai do ponto alveolar até o conduto auditivo externo.</w:t>
            </w:r>
          </w:p>
        </w:tc>
      </w:tr>
    </w:tbl>
    <w:p w14:paraId="296DDDA3" w14:textId="77777777" w:rsidR="00AF18E5" w:rsidRPr="008562DC" w:rsidRDefault="00AF18E5" w:rsidP="00C625F1">
      <w:pPr>
        <w:ind w:left="2268" w:hanging="2268"/>
        <w:rPr>
          <w:rFonts w:ascii="Times New Roman" w:hAnsi="Times New Roman"/>
        </w:rPr>
      </w:pPr>
      <w:commentRangeStart w:id="30"/>
      <w:r>
        <w:rPr>
          <w:rFonts w:ascii="Times New Roman" w:hAnsi="Times New Roman"/>
        </w:rPr>
        <w:t>Adap</w:t>
      </w:r>
      <w:r w:rsidRPr="008562DC">
        <w:rPr>
          <w:rFonts w:ascii="Times New Roman" w:hAnsi="Times New Roman"/>
        </w:rPr>
        <w:t>tado</w:t>
      </w:r>
      <w:commentRangeEnd w:id="30"/>
      <w:r w:rsidR="00676B91">
        <w:rPr>
          <w:rStyle w:val="Refdecomentrio"/>
        </w:rPr>
        <w:commentReference w:id="30"/>
      </w:r>
      <w:r w:rsidRPr="008562DC">
        <w:rPr>
          <w:rFonts w:ascii="Times New Roman" w:hAnsi="Times New Roman"/>
        </w:rPr>
        <w:t xml:space="preserve"> de </w:t>
      </w:r>
      <w:r>
        <w:rPr>
          <w:rFonts w:ascii="Times New Roman" w:hAnsi="Times New Roman"/>
          <w:sz w:val="24"/>
          <w:szCs w:val="24"/>
        </w:rPr>
        <w:t>França, 2015</w:t>
      </w:r>
    </w:p>
    <w:p w14:paraId="76DC8AA8" w14:textId="612BED87" w:rsidR="00AF18E5" w:rsidRDefault="00AF18E5" w:rsidP="00AF18E5">
      <w:pPr>
        <w:ind w:left="2268"/>
        <w:rPr>
          <w:rFonts w:ascii="Times New Roman" w:hAnsi="Times New Roman"/>
          <w:sz w:val="20"/>
          <w:szCs w:val="20"/>
        </w:rPr>
      </w:pPr>
      <w:r w:rsidRPr="00AF18E5">
        <w:rPr>
          <w:rFonts w:ascii="Times New Roman" w:hAnsi="Times New Roman"/>
          <w:sz w:val="24"/>
          <w:szCs w:val="24"/>
          <w:highlight w:val="darkCyan"/>
        </w:rPr>
        <w:br/>
      </w:r>
      <w:r w:rsidRPr="00E62B3F">
        <w:rPr>
          <w:rFonts w:ascii="Times New Roman" w:hAnsi="Times New Roman"/>
          <w:sz w:val="20"/>
          <w:szCs w:val="20"/>
        </w:rPr>
        <w:t xml:space="preserve">Finalmente, utilizando-se a </w:t>
      </w:r>
      <w:r w:rsidRPr="00E62B3F">
        <w:rPr>
          <w:rFonts w:ascii="Times New Roman" w:hAnsi="Times New Roman"/>
          <w:b/>
          <w:sz w:val="20"/>
          <w:szCs w:val="20"/>
        </w:rPr>
        <w:t>anatomia dentária</w:t>
      </w:r>
      <w:r w:rsidRPr="00E62B3F">
        <w:rPr>
          <w:rFonts w:ascii="Times New Roman" w:hAnsi="Times New Roman"/>
          <w:sz w:val="20"/>
          <w:szCs w:val="20"/>
        </w:rPr>
        <w:t xml:space="preserve">, no que diz respeito à cúspide do </w:t>
      </w:r>
      <w:r w:rsidRPr="00E62B3F">
        <w:rPr>
          <w:rFonts w:ascii="Times New Roman" w:hAnsi="Times New Roman"/>
          <w:sz w:val="20"/>
          <w:szCs w:val="20"/>
        </w:rPr>
        <w:lastRenderedPageBreak/>
        <w:t xml:space="preserve">primeiro molar inferior, autores diversos, entre eles Vargas Alvarado, falam da predominância da forma </w:t>
      </w:r>
      <w:proofErr w:type="spellStart"/>
      <w:r w:rsidRPr="00E62B3F">
        <w:rPr>
          <w:rFonts w:ascii="Times New Roman" w:hAnsi="Times New Roman"/>
          <w:sz w:val="20"/>
          <w:szCs w:val="20"/>
        </w:rPr>
        <w:t>mamelonada</w:t>
      </w:r>
      <w:proofErr w:type="spellEnd"/>
      <w:r w:rsidRPr="00E62B3F">
        <w:rPr>
          <w:rFonts w:ascii="Times New Roman" w:hAnsi="Times New Roman"/>
          <w:sz w:val="20"/>
          <w:szCs w:val="20"/>
        </w:rPr>
        <w:t xml:space="preserve"> na raça branca, da forma estrelada na raça negra e da forma intermediária na raça amarela</w:t>
      </w:r>
      <w:r w:rsidRPr="00E62B3F">
        <w:rPr>
          <w:rFonts w:ascii="Times New Roman" w:hAnsi="Times New Roman"/>
          <w:sz w:val="20"/>
          <w:szCs w:val="20"/>
        </w:rPr>
        <w:br/>
        <w:t xml:space="preserve">Galvão e cols. introduzem neste estudo os mulatos, levando em conta mais a cor da pele, e os encontraram em 50% com cúspides de forma intermediária. E concluem que nenhum indivíduo de raça negra apresentava o padrão </w:t>
      </w:r>
      <w:proofErr w:type="spellStart"/>
      <w:r w:rsidRPr="00E62B3F">
        <w:rPr>
          <w:rFonts w:ascii="Times New Roman" w:hAnsi="Times New Roman"/>
          <w:sz w:val="20"/>
          <w:szCs w:val="20"/>
        </w:rPr>
        <w:t>mamelonado</w:t>
      </w:r>
      <w:proofErr w:type="spellEnd"/>
      <w:r w:rsidRPr="00E62B3F">
        <w:rPr>
          <w:rFonts w:ascii="Times New Roman" w:hAnsi="Times New Roman"/>
          <w:sz w:val="20"/>
          <w:szCs w:val="20"/>
        </w:rPr>
        <w:t xml:space="preserve"> e nem os de raça branca o formato estrelado, o que já contribui como fator excludente para a busca de uma estratégia de identificação.</w:t>
      </w:r>
      <w:r w:rsidRPr="00E62B3F">
        <w:rPr>
          <w:rFonts w:ascii="Times New Roman" w:hAnsi="Times New Roman"/>
          <w:sz w:val="20"/>
          <w:szCs w:val="20"/>
        </w:rPr>
        <w:br/>
        <w:t xml:space="preserve">Variantes Caucásica Mongoloide Negra </w:t>
      </w:r>
      <w:proofErr w:type="spellStart"/>
      <w:r w:rsidRPr="00E62B3F">
        <w:rPr>
          <w:rFonts w:ascii="Times New Roman" w:hAnsi="Times New Roman"/>
          <w:sz w:val="20"/>
          <w:szCs w:val="20"/>
        </w:rPr>
        <w:t>Jacquart</w:t>
      </w:r>
      <w:proofErr w:type="spellEnd"/>
      <w:r w:rsidRPr="00E62B3F">
        <w:rPr>
          <w:rFonts w:ascii="Times New Roman" w:hAnsi="Times New Roman"/>
          <w:sz w:val="20"/>
          <w:szCs w:val="20"/>
        </w:rPr>
        <w:t xml:space="preserve"> 76,5° 72° 70,3°; </w:t>
      </w:r>
      <w:r w:rsidRPr="00E62B3F">
        <w:rPr>
          <w:rFonts w:ascii="Times New Roman" w:hAnsi="Times New Roman"/>
          <w:sz w:val="20"/>
          <w:szCs w:val="20"/>
        </w:rPr>
        <w:br/>
        <w:t xml:space="preserve"> </w:t>
      </w:r>
      <w:proofErr w:type="spellStart"/>
      <w:r w:rsidRPr="00E62B3F">
        <w:rPr>
          <w:rFonts w:ascii="Times New Roman" w:hAnsi="Times New Roman"/>
          <w:sz w:val="20"/>
          <w:szCs w:val="20"/>
        </w:rPr>
        <w:t>Cloquet</w:t>
      </w:r>
      <w:proofErr w:type="spellEnd"/>
      <w:r w:rsidRPr="00E62B3F">
        <w:rPr>
          <w:rFonts w:ascii="Times New Roman" w:hAnsi="Times New Roman"/>
          <w:sz w:val="20"/>
          <w:szCs w:val="20"/>
        </w:rPr>
        <w:t xml:space="preserve"> 62° 59,4° 58°; </w:t>
      </w:r>
      <w:proofErr w:type="spellStart"/>
      <w:r w:rsidRPr="00E62B3F">
        <w:rPr>
          <w:rFonts w:ascii="Times New Roman" w:hAnsi="Times New Roman"/>
          <w:sz w:val="20"/>
          <w:szCs w:val="20"/>
        </w:rPr>
        <w:t>Curvier</w:t>
      </w:r>
      <w:proofErr w:type="spellEnd"/>
      <w:r w:rsidRPr="00E62B3F">
        <w:rPr>
          <w:rFonts w:ascii="Times New Roman" w:hAnsi="Times New Roman"/>
          <w:sz w:val="20"/>
          <w:szCs w:val="20"/>
        </w:rPr>
        <w:t xml:space="preserve"> 54° 53° (França, 2015)</w:t>
      </w:r>
    </w:p>
    <w:p w14:paraId="6D4431B3" w14:textId="77777777" w:rsidR="00676B91" w:rsidRPr="00E62B3F" w:rsidRDefault="00676B91" w:rsidP="00AF18E5">
      <w:pPr>
        <w:ind w:left="2268"/>
        <w:rPr>
          <w:rFonts w:ascii="Times New Roman" w:hAnsi="Times New Roman"/>
          <w:sz w:val="20"/>
          <w:szCs w:val="20"/>
        </w:rPr>
      </w:pPr>
    </w:p>
    <w:p w14:paraId="05C04413" w14:textId="77777777" w:rsidR="00AF18E5" w:rsidRDefault="00AF18E5" w:rsidP="00AF18E5">
      <w:pPr>
        <w:jc w:val="both"/>
        <w:rPr>
          <w:rFonts w:ascii="Times New Roman" w:hAnsi="Times New Roman"/>
          <w:sz w:val="24"/>
          <w:szCs w:val="24"/>
        </w:rPr>
      </w:pPr>
      <w:r w:rsidRPr="00662DDF">
        <w:rPr>
          <w:rFonts w:ascii="Times New Roman" w:hAnsi="Times New Roman"/>
          <w:i/>
          <w:sz w:val="24"/>
          <w:szCs w:val="24"/>
        </w:rPr>
        <w:t>2.SEXO</w:t>
      </w:r>
      <w:r w:rsidRPr="00516D80">
        <w:rPr>
          <w:rFonts w:ascii="Times New Roman" w:hAnsi="Times New Roman"/>
          <w:sz w:val="24"/>
          <w:szCs w:val="24"/>
        </w:rPr>
        <w:br/>
        <w:t xml:space="preserve">Já em relação a descoberta do sexo do indivíduo, para se ter a verificação é feita uma incisão na parte pélvica do indivíduo para se observar se há a presença de ovários, testículos ou útero, caso não se ache no indivíduo nenhum destes órgãos para a identificação do sexo (o que pode ocorrer caso a pessoa os tenha retirado em alguma cirurgia) ou caso a decomposição seja de tal maneira avançada que não se tenha mais como fazer este tipo de verificação, constando no local apenas a ossada, se utiliza então o método para a identificação do sexo do indivíduo </w:t>
      </w:r>
      <w:r>
        <w:rPr>
          <w:rFonts w:ascii="Times New Roman" w:hAnsi="Times New Roman"/>
          <w:sz w:val="24"/>
          <w:szCs w:val="24"/>
        </w:rPr>
        <w:t xml:space="preserve">sendo os ossos femininos mais sutis e delicados em relação aos do sexo masculinos, que são mais consistentes. Um dos métodos de verificação pode ser feito </w:t>
      </w:r>
      <w:r w:rsidRPr="00516D80">
        <w:rPr>
          <w:rFonts w:ascii="Times New Roman" w:hAnsi="Times New Roman"/>
          <w:sz w:val="24"/>
          <w:szCs w:val="24"/>
        </w:rPr>
        <w:t>através dos ossos da pelve, pois temos grande diferença entre homens e mulheres, sendo a pelve feminina mais cheia de peculiaridades pois os mesmos têm que se adaptar em relação ao parto, sendo a maioria com a bacia mais larga e baixa</w:t>
      </w:r>
      <w:r>
        <w:rPr>
          <w:rFonts w:ascii="Times New Roman" w:hAnsi="Times New Roman"/>
          <w:sz w:val="24"/>
          <w:szCs w:val="24"/>
        </w:rPr>
        <w:t>, com ângulo sacrovertebral mais estreito e sobressaltado</w:t>
      </w:r>
      <w:r w:rsidRPr="00516D80">
        <w:rPr>
          <w:rFonts w:ascii="Times New Roman" w:hAnsi="Times New Roman"/>
          <w:sz w:val="24"/>
          <w:szCs w:val="24"/>
        </w:rPr>
        <w:t xml:space="preserve">. </w:t>
      </w:r>
      <w:r>
        <w:rPr>
          <w:rFonts w:ascii="Times New Roman" w:hAnsi="Times New Roman"/>
          <w:sz w:val="24"/>
          <w:szCs w:val="24"/>
        </w:rPr>
        <w:t>Em relação ao sexo masculino podemos dizer que se tem os ossos mais resistentes, tendo “rugas de inserção mais pronunciadas</w:t>
      </w:r>
      <w:r w:rsidRPr="00BA79FE">
        <w:rPr>
          <w:rFonts w:ascii="Times New Roman" w:hAnsi="Times New Roman"/>
          <w:sz w:val="24"/>
          <w:szCs w:val="24"/>
        </w:rPr>
        <w:t>, as dimensões verticais predominam sobre as horizontais; ao passo que, na mulher, dá-se o inverso: o diâmetro transversal supera a altura da bacia.” (França, 2015</w:t>
      </w:r>
      <w:r>
        <w:rPr>
          <w:rFonts w:ascii="Times New Roman" w:hAnsi="Times New Roman"/>
          <w:sz w:val="24"/>
          <w:szCs w:val="24"/>
        </w:rPr>
        <w:t>).</w:t>
      </w:r>
      <w:r w:rsidRPr="00BA79FE">
        <w:rPr>
          <w:rFonts w:ascii="Times New Roman" w:hAnsi="Times New Roman"/>
          <w:sz w:val="24"/>
          <w:szCs w:val="24"/>
        </w:rPr>
        <w:t xml:space="preserve"> </w:t>
      </w:r>
      <w:r w:rsidRPr="00516D80">
        <w:rPr>
          <w:rFonts w:ascii="Times New Roman" w:hAnsi="Times New Roman"/>
          <w:sz w:val="24"/>
          <w:szCs w:val="24"/>
        </w:rPr>
        <w:t>Outro método a ser utilizado também é a questão dos ossos do crânio, tendo</w:t>
      </w:r>
      <w:r>
        <w:rPr>
          <w:rFonts w:ascii="Times New Roman" w:hAnsi="Times New Roman"/>
          <w:sz w:val="24"/>
          <w:szCs w:val="24"/>
        </w:rPr>
        <w:t>:</w:t>
      </w:r>
    </w:p>
    <w:p w14:paraId="3C0035E4" w14:textId="77777777" w:rsidR="00AF18E5" w:rsidRPr="00BA79FE" w:rsidRDefault="00AF18E5" w:rsidP="00AF18E5">
      <w:pPr>
        <w:ind w:left="2268"/>
        <w:jc w:val="both"/>
        <w:rPr>
          <w:rFonts w:ascii="Times New Roman" w:hAnsi="Times New Roman"/>
          <w:sz w:val="20"/>
          <w:szCs w:val="20"/>
        </w:rPr>
      </w:pPr>
      <w:r>
        <w:rPr>
          <w:rFonts w:ascii="Times New Roman" w:hAnsi="Times New Roman"/>
          <w:sz w:val="20"/>
          <w:szCs w:val="20"/>
        </w:rPr>
        <w:t>O</w:t>
      </w:r>
      <w:r w:rsidRPr="00BA79FE">
        <w:rPr>
          <w:rFonts w:ascii="Times New Roman" w:hAnsi="Times New Roman"/>
          <w:sz w:val="20"/>
          <w:szCs w:val="20"/>
        </w:rPr>
        <w:t xml:space="preserve"> crânio no sexo masculino a espessura óssea mais pronunciada, processos </w:t>
      </w:r>
      <w:proofErr w:type="spellStart"/>
      <w:r w:rsidRPr="00BA79FE">
        <w:rPr>
          <w:rFonts w:ascii="Times New Roman" w:hAnsi="Times New Roman"/>
          <w:sz w:val="20"/>
          <w:szCs w:val="20"/>
        </w:rPr>
        <w:t>mastóideos</w:t>
      </w:r>
      <w:proofErr w:type="spellEnd"/>
      <w:r w:rsidRPr="00BA79FE">
        <w:rPr>
          <w:rFonts w:ascii="Times New Roman" w:hAnsi="Times New Roman"/>
          <w:sz w:val="20"/>
          <w:szCs w:val="20"/>
        </w:rPr>
        <w:t xml:space="preserve"> mais salientes e separados um do outro, fronte mais inclinada para trás, glabela mais pronunciada, arcos superciliares mais salientes, rebordos </w:t>
      </w:r>
      <w:proofErr w:type="spellStart"/>
      <w:r w:rsidRPr="00BA79FE">
        <w:rPr>
          <w:rFonts w:ascii="Times New Roman" w:hAnsi="Times New Roman"/>
          <w:sz w:val="20"/>
          <w:szCs w:val="20"/>
        </w:rPr>
        <w:t>superorbitários</w:t>
      </w:r>
      <w:proofErr w:type="spellEnd"/>
      <w:r w:rsidRPr="00BA79FE">
        <w:rPr>
          <w:rFonts w:ascii="Times New Roman" w:hAnsi="Times New Roman"/>
          <w:sz w:val="20"/>
          <w:szCs w:val="20"/>
        </w:rPr>
        <w:t xml:space="preserve"> rombos, articulação </w:t>
      </w:r>
      <w:proofErr w:type="spellStart"/>
      <w:r w:rsidRPr="00BA79FE">
        <w:rPr>
          <w:rFonts w:ascii="Times New Roman" w:hAnsi="Times New Roman"/>
          <w:sz w:val="20"/>
          <w:szCs w:val="20"/>
        </w:rPr>
        <w:t>frontonasal</w:t>
      </w:r>
      <w:proofErr w:type="spellEnd"/>
      <w:r w:rsidRPr="00BA79FE">
        <w:rPr>
          <w:rFonts w:ascii="Times New Roman" w:hAnsi="Times New Roman"/>
          <w:sz w:val="20"/>
          <w:szCs w:val="20"/>
        </w:rPr>
        <w:t xml:space="preserve"> angulosa, apófises estiloides longas e grossas e mandíbula mais robusta. Na mulher, a fronte é mais vertical, a glabela menos pronunciada, os arcos superciliares menos salientes, os rebordos </w:t>
      </w:r>
      <w:proofErr w:type="spellStart"/>
      <w:r w:rsidRPr="00BA79FE">
        <w:rPr>
          <w:rFonts w:ascii="Times New Roman" w:hAnsi="Times New Roman"/>
          <w:sz w:val="20"/>
          <w:szCs w:val="20"/>
        </w:rPr>
        <w:t>superorbitários</w:t>
      </w:r>
      <w:proofErr w:type="spellEnd"/>
      <w:r w:rsidRPr="00BA79FE">
        <w:rPr>
          <w:rFonts w:ascii="Times New Roman" w:hAnsi="Times New Roman"/>
          <w:sz w:val="20"/>
          <w:szCs w:val="20"/>
        </w:rPr>
        <w:t xml:space="preserve"> cortantes, a articulação </w:t>
      </w:r>
      <w:proofErr w:type="spellStart"/>
      <w:r w:rsidRPr="00BA79FE">
        <w:rPr>
          <w:rFonts w:ascii="Times New Roman" w:hAnsi="Times New Roman"/>
          <w:sz w:val="20"/>
          <w:szCs w:val="20"/>
        </w:rPr>
        <w:t>frontonasal</w:t>
      </w:r>
      <w:proofErr w:type="spellEnd"/>
      <w:r w:rsidRPr="00BA79FE">
        <w:rPr>
          <w:rFonts w:ascii="Times New Roman" w:hAnsi="Times New Roman"/>
          <w:sz w:val="20"/>
          <w:szCs w:val="20"/>
        </w:rPr>
        <w:t xml:space="preserve"> curva, as apófises estiloides curtas e finas e a mandíbula menos robusta. Os côndilos occipitais são longos, delgados e em forma de sola de sapato no homem, e curtos, largos e em forma de rim na mulher</w:t>
      </w:r>
      <w:r>
        <w:rPr>
          <w:rFonts w:ascii="Times New Roman" w:hAnsi="Times New Roman"/>
          <w:sz w:val="20"/>
          <w:szCs w:val="20"/>
        </w:rPr>
        <w:t>.</w:t>
      </w:r>
      <w:r w:rsidRPr="00BA79FE">
        <w:rPr>
          <w:rFonts w:ascii="Times New Roman" w:hAnsi="Times New Roman"/>
          <w:sz w:val="20"/>
          <w:szCs w:val="20"/>
        </w:rPr>
        <w:t xml:space="preserve"> (França, 2015). </w:t>
      </w:r>
    </w:p>
    <w:p w14:paraId="6F202D03" w14:textId="77777777" w:rsidR="00AF18E5" w:rsidRDefault="00AF18E5" w:rsidP="00AF18E5">
      <w:pPr>
        <w:jc w:val="both"/>
        <w:rPr>
          <w:rFonts w:ascii="Times New Roman" w:hAnsi="Times New Roman"/>
          <w:sz w:val="24"/>
          <w:szCs w:val="24"/>
        </w:rPr>
      </w:pPr>
      <w:r w:rsidRPr="00516D80">
        <w:rPr>
          <w:rFonts w:ascii="Times New Roman" w:hAnsi="Times New Roman"/>
          <w:sz w:val="24"/>
          <w:szCs w:val="24"/>
        </w:rPr>
        <w:br/>
        <w:t xml:space="preserve">Um outro fator que também ajuda na descoberta do sexo é a questão dos ossos mandibulares, onde pesquisas apontam que os homens </w:t>
      </w:r>
      <w:proofErr w:type="gramStart"/>
      <w:r w:rsidRPr="00516D80">
        <w:rPr>
          <w:rFonts w:ascii="Times New Roman" w:hAnsi="Times New Roman"/>
          <w:sz w:val="24"/>
          <w:szCs w:val="24"/>
        </w:rPr>
        <w:t>tem</w:t>
      </w:r>
      <w:proofErr w:type="gramEnd"/>
      <w:r w:rsidRPr="00516D80">
        <w:rPr>
          <w:rFonts w:ascii="Times New Roman" w:hAnsi="Times New Roman"/>
          <w:sz w:val="24"/>
          <w:szCs w:val="24"/>
        </w:rPr>
        <w:t xml:space="preserve"> a mandíbula mais aberta e com ossos mais largos que os ossos da mandíbula </w:t>
      </w:r>
      <w:commentRangeStart w:id="31"/>
      <w:r w:rsidRPr="00516D80">
        <w:rPr>
          <w:rFonts w:ascii="Times New Roman" w:hAnsi="Times New Roman"/>
          <w:sz w:val="24"/>
          <w:szCs w:val="24"/>
        </w:rPr>
        <w:t>feminina</w:t>
      </w:r>
      <w:commentRangeEnd w:id="31"/>
      <w:r w:rsidR="00676B91">
        <w:rPr>
          <w:rStyle w:val="Refdecomentrio"/>
        </w:rPr>
        <w:commentReference w:id="31"/>
      </w:r>
      <w:r w:rsidRPr="00516D80">
        <w:rPr>
          <w:rFonts w:ascii="Times New Roman" w:hAnsi="Times New Roman"/>
          <w:sz w:val="24"/>
          <w:szCs w:val="24"/>
        </w:rPr>
        <w:t>.</w:t>
      </w:r>
      <w:r w:rsidRPr="00533B01">
        <w:rPr>
          <w:rFonts w:ascii="Times New Roman" w:hAnsi="Times New Roman"/>
        </w:rPr>
        <w:t xml:space="preserve"> </w:t>
      </w:r>
      <w:r>
        <w:rPr>
          <w:rFonts w:ascii="Times New Roman" w:hAnsi="Times New Roman"/>
        </w:rPr>
        <w:br/>
      </w:r>
      <w:r>
        <w:rPr>
          <w:rFonts w:ascii="Times New Roman" w:hAnsi="Times New Roman"/>
        </w:rPr>
        <w:br/>
      </w:r>
      <w:r w:rsidRPr="00662DDF">
        <w:rPr>
          <w:rFonts w:ascii="Times New Roman" w:hAnsi="Times New Roman"/>
          <w:i/>
          <w:sz w:val="24"/>
          <w:szCs w:val="24"/>
        </w:rPr>
        <w:lastRenderedPageBreak/>
        <w:t>3.IDADE</w:t>
      </w:r>
      <w:r w:rsidRPr="00516D80">
        <w:rPr>
          <w:rFonts w:ascii="Times New Roman" w:hAnsi="Times New Roman"/>
          <w:b/>
          <w:sz w:val="24"/>
          <w:szCs w:val="24"/>
        </w:rPr>
        <w:br/>
      </w:r>
      <w:r w:rsidRPr="00516D80">
        <w:rPr>
          <w:rFonts w:ascii="Times New Roman" w:hAnsi="Times New Roman"/>
          <w:sz w:val="24"/>
          <w:szCs w:val="24"/>
        </w:rPr>
        <w:t xml:space="preserve">Quanto a questão da idade podemos dizer que a identificação pode ser feita por faixas etárias, e a partir dos 21 anos em diante, quanto mais velho for o indivíduo, maior vai sendo o intervalo de faixa etária e a identificação ficando um pouco mais dificultosa, tornando então a identificação da idade de não adultos, mais aproximada do que de alguém mais idoso. Alguns dos métodos para ser feita esta identificação é a verificação dos dentes e dos ossos, principalmente a coluna vertebral e ossos longo, por esses (dentes e ossada) serem os únicos que sobram após um alto estado de decomposição, tendo então apenas eles como pistas para desvendar e solucionar não só a questão da idade mas tantas outras informações importantes, como já dito acima e também será citado mais adiante, caso seja possível, também pode ser feita a verificação através das linhas de expressão no rosto (rugas), pela identificação de pelos pubianos os quais aparecem a partir dos 12 ou 13 anos nas garotas e pelos 13 a 15 anos nos garotos, e também através do globo ocular, mais especificamente pelo arco senil. </w:t>
      </w:r>
      <w:r w:rsidRPr="00516D80">
        <w:rPr>
          <w:rFonts w:ascii="Times New Roman" w:hAnsi="Times New Roman"/>
          <w:sz w:val="24"/>
          <w:szCs w:val="24"/>
        </w:rPr>
        <w:br/>
        <w:t>Quanto a identificação da idade através da arcada dentária, ela pode ser feita por dentistas legais ou médicos legais, onde se faz a verificação se todos os dentes já nasceram, se há desgastes nos mesmo, se possui prótese, qual o grau de erupção e também a verificação do ângulo mandibular que medido em graus temos as médias “</w:t>
      </w:r>
      <w:r w:rsidRPr="007D2711">
        <w:rPr>
          <w:rFonts w:ascii="Times New Roman" w:hAnsi="Times New Roman"/>
          <w:sz w:val="24"/>
          <w:szCs w:val="24"/>
        </w:rPr>
        <w:t>150° no feto, 135° no recém-nascido; 130° de 0 a 10 anos; 125° de 10 a 20 anos; 123° de 20 a 30 anos; 125° de 30 a 50 anos; 130° acima dos 70 anos”</w:t>
      </w:r>
      <w:r w:rsidRPr="00516D80">
        <w:rPr>
          <w:rFonts w:ascii="Times New Roman" w:hAnsi="Times New Roman"/>
          <w:sz w:val="24"/>
          <w:szCs w:val="24"/>
        </w:rPr>
        <w:t>(</w:t>
      </w:r>
      <w:r>
        <w:rPr>
          <w:rFonts w:ascii="Times New Roman" w:hAnsi="Times New Roman"/>
          <w:sz w:val="24"/>
          <w:szCs w:val="24"/>
        </w:rPr>
        <w:t>França, 2015</w:t>
      </w:r>
      <w:r w:rsidRPr="00516D80">
        <w:rPr>
          <w:rFonts w:ascii="Times New Roman" w:hAnsi="Times New Roman"/>
          <w:sz w:val="24"/>
          <w:szCs w:val="24"/>
        </w:rPr>
        <w:t>)</w:t>
      </w:r>
      <w:r>
        <w:rPr>
          <w:rFonts w:ascii="Times New Roman" w:hAnsi="Times New Roman"/>
          <w:sz w:val="24"/>
          <w:szCs w:val="24"/>
        </w:rPr>
        <w:t xml:space="preserve">, </w:t>
      </w:r>
      <w:r w:rsidRPr="00516D80">
        <w:rPr>
          <w:rFonts w:ascii="Times New Roman" w:hAnsi="Times New Roman"/>
          <w:sz w:val="24"/>
          <w:szCs w:val="24"/>
        </w:rPr>
        <w:t>para cada faixa etária. Quando se trata de uma criança ou adolescente a aproximação é maior para este tipo de método pois os dentes ainda estão nascendo e crescendo, podendo assim avaliar através desta pista.</w:t>
      </w:r>
      <w:r w:rsidRPr="00516D80">
        <w:rPr>
          <w:rFonts w:ascii="Times New Roman" w:hAnsi="Times New Roman"/>
          <w:sz w:val="24"/>
          <w:szCs w:val="24"/>
        </w:rPr>
        <w:br/>
        <w:t xml:space="preserve"> Em relação ao método utilizado para a verificação da idade tendo como base a análise da coluna vertebral, pode-se fazer a verificação dos discos vertebrais pois estes, vão sendo desgastados com o tempo, e também os demais ossos como os do punho, cotovelo, bacia e crânio pode-se verificar se já houve a soldadura ou então se estes e os demais ossos como os da pelve e sínfise púbica apresentam desgastes ocorridos com o tempo, tendo como base os ossos das mãos e pés que fecham em torno dos 15 anos de idade e os do fêmur por volta dos 17 ano de idade. Pode-se também fazer a utilização de exames radiológicos para se ter a verificação dos ossos do punho, do cotovelo ou da palma da mão. Outro fator que também ajuda na identificação da faixa etária é a ossificação da clavícula, a qual é o último osso que para de crescer, por volta dos 28 anos, podendo assim encurtar a faixa etária a ser </w:t>
      </w:r>
      <w:commentRangeStart w:id="32"/>
      <w:r w:rsidRPr="00516D80">
        <w:rPr>
          <w:rFonts w:ascii="Times New Roman" w:hAnsi="Times New Roman"/>
          <w:sz w:val="24"/>
          <w:szCs w:val="24"/>
        </w:rPr>
        <w:t>investigada</w:t>
      </w:r>
      <w:commentRangeEnd w:id="32"/>
      <w:r w:rsidR="00676B91">
        <w:rPr>
          <w:rStyle w:val="Refdecomentrio"/>
        </w:rPr>
        <w:commentReference w:id="32"/>
      </w:r>
      <w:r w:rsidRPr="00516D80">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br/>
      </w:r>
      <w:r>
        <w:rPr>
          <w:rFonts w:ascii="Times New Roman" w:hAnsi="Times New Roman"/>
          <w:sz w:val="24"/>
          <w:szCs w:val="24"/>
        </w:rPr>
        <w:br/>
      </w:r>
      <w:r w:rsidRPr="00662DDF">
        <w:rPr>
          <w:rFonts w:ascii="Times New Roman" w:hAnsi="Times New Roman"/>
          <w:i/>
          <w:sz w:val="24"/>
          <w:szCs w:val="24"/>
        </w:rPr>
        <w:t>4.ALTURA</w:t>
      </w:r>
      <w:r w:rsidRPr="00516D80">
        <w:rPr>
          <w:rFonts w:ascii="Times New Roman" w:hAnsi="Times New Roman"/>
          <w:b/>
          <w:sz w:val="24"/>
          <w:szCs w:val="24"/>
        </w:rPr>
        <w:br/>
      </w:r>
      <w:r w:rsidRPr="00516D80">
        <w:rPr>
          <w:rFonts w:ascii="Times New Roman" w:hAnsi="Times New Roman"/>
          <w:sz w:val="24"/>
          <w:szCs w:val="24"/>
        </w:rPr>
        <w:t xml:space="preserve">Referente a constatação em relação </w:t>
      </w:r>
      <w:proofErr w:type="spellStart"/>
      <w:r w:rsidRPr="00516D80">
        <w:rPr>
          <w:rFonts w:ascii="Times New Roman" w:hAnsi="Times New Roman"/>
          <w:sz w:val="24"/>
          <w:szCs w:val="24"/>
        </w:rPr>
        <w:t>a</w:t>
      </w:r>
      <w:proofErr w:type="spellEnd"/>
      <w:r w:rsidRPr="00516D80">
        <w:rPr>
          <w:rFonts w:ascii="Times New Roman" w:hAnsi="Times New Roman"/>
          <w:sz w:val="24"/>
          <w:szCs w:val="24"/>
        </w:rPr>
        <w:t xml:space="preserve"> altura, pode-se ter as repostas necessárias através da medição dos ossos longos, como a tíbia, fêmur, fíbula, ulna e rádio e podemos ter como norteadores os cálculos da </w:t>
      </w:r>
      <w:r>
        <w:rPr>
          <w:rFonts w:ascii="Times New Roman" w:hAnsi="Times New Roman"/>
          <w:sz w:val="24"/>
          <w:szCs w:val="24"/>
        </w:rPr>
        <w:t>“</w:t>
      </w:r>
      <w:r w:rsidRPr="007D2711">
        <w:rPr>
          <w:rFonts w:ascii="Times New Roman" w:hAnsi="Times New Roman"/>
          <w:sz w:val="24"/>
          <w:szCs w:val="24"/>
        </w:rPr>
        <w:t xml:space="preserve">tábua </w:t>
      </w:r>
      <w:proofErr w:type="spellStart"/>
      <w:r w:rsidRPr="007D2711">
        <w:rPr>
          <w:rFonts w:ascii="Times New Roman" w:hAnsi="Times New Roman"/>
          <w:sz w:val="24"/>
          <w:szCs w:val="24"/>
        </w:rPr>
        <w:t>osteométrica</w:t>
      </w:r>
      <w:proofErr w:type="spellEnd"/>
      <w:r w:rsidRPr="007D2711">
        <w:rPr>
          <w:rFonts w:ascii="Times New Roman" w:hAnsi="Times New Roman"/>
          <w:sz w:val="24"/>
          <w:szCs w:val="24"/>
        </w:rPr>
        <w:t xml:space="preserve"> de Broca ou nas tabelas de Étienne-</w:t>
      </w:r>
      <w:proofErr w:type="spellStart"/>
      <w:r w:rsidRPr="007D2711">
        <w:rPr>
          <w:rFonts w:ascii="Times New Roman" w:hAnsi="Times New Roman"/>
          <w:sz w:val="24"/>
          <w:szCs w:val="24"/>
        </w:rPr>
        <w:t>Rollet</w:t>
      </w:r>
      <w:proofErr w:type="spellEnd"/>
      <w:r w:rsidRPr="007D2711">
        <w:rPr>
          <w:rFonts w:ascii="Times New Roman" w:hAnsi="Times New Roman"/>
          <w:sz w:val="24"/>
          <w:szCs w:val="24"/>
        </w:rPr>
        <w:t xml:space="preserve">, de </w:t>
      </w:r>
      <w:proofErr w:type="spellStart"/>
      <w:r w:rsidRPr="007D2711">
        <w:rPr>
          <w:rFonts w:ascii="Times New Roman" w:hAnsi="Times New Roman"/>
          <w:sz w:val="24"/>
          <w:szCs w:val="24"/>
        </w:rPr>
        <w:t>Trotter</w:t>
      </w:r>
      <w:proofErr w:type="spellEnd"/>
      <w:r w:rsidRPr="007D2711">
        <w:rPr>
          <w:rFonts w:ascii="Times New Roman" w:hAnsi="Times New Roman"/>
          <w:sz w:val="24"/>
          <w:szCs w:val="24"/>
        </w:rPr>
        <w:t xml:space="preserve"> e </w:t>
      </w:r>
      <w:proofErr w:type="spellStart"/>
      <w:r w:rsidRPr="007D2711">
        <w:rPr>
          <w:rFonts w:ascii="Times New Roman" w:hAnsi="Times New Roman"/>
          <w:sz w:val="24"/>
          <w:szCs w:val="24"/>
        </w:rPr>
        <w:t>Gleser</w:t>
      </w:r>
      <w:proofErr w:type="spellEnd"/>
      <w:r w:rsidRPr="007D2711">
        <w:rPr>
          <w:rFonts w:ascii="Times New Roman" w:hAnsi="Times New Roman"/>
          <w:sz w:val="24"/>
          <w:szCs w:val="24"/>
        </w:rPr>
        <w:t xml:space="preserve">, de Mendonça ou de </w:t>
      </w:r>
      <w:proofErr w:type="spellStart"/>
      <w:r w:rsidRPr="007D2711">
        <w:rPr>
          <w:rFonts w:ascii="Times New Roman" w:hAnsi="Times New Roman"/>
          <w:sz w:val="24"/>
          <w:szCs w:val="24"/>
        </w:rPr>
        <w:t>Lacassagne</w:t>
      </w:r>
      <w:proofErr w:type="spellEnd"/>
      <w:r w:rsidRPr="007D2711">
        <w:rPr>
          <w:rFonts w:ascii="Times New Roman" w:hAnsi="Times New Roman"/>
          <w:sz w:val="24"/>
          <w:szCs w:val="24"/>
        </w:rPr>
        <w:t xml:space="preserve"> e Martin” (</w:t>
      </w:r>
      <w:r>
        <w:rPr>
          <w:rFonts w:ascii="Times New Roman" w:hAnsi="Times New Roman"/>
          <w:sz w:val="24"/>
          <w:szCs w:val="24"/>
        </w:rPr>
        <w:t>França, 2015</w:t>
      </w:r>
      <w:r w:rsidRPr="007D2711">
        <w:rPr>
          <w:rFonts w:ascii="Times New Roman" w:hAnsi="Times New Roman"/>
          <w:sz w:val="24"/>
          <w:szCs w:val="24"/>
        </w:rPr>
        <w:t>),</w:t>
      </w:r>
      <w:r w:rsidRPr="00516D80">
        <w:rPr>
          <w:rFonts w:ascii="Times New Roman" w:hAnsi="Times New Roman"/>
          <w:sz w:val="24"/>
          <w:szCs w:val="24"/>
        </w:rPr>
        <w:t xml:space="preserve"> as quais nos ajudam a fazer a identificação, porém todos elas são baseadas em estudos feitos em países europeus e norte-americanos, podendo assim ter alguma diferença em relação </w:t>
      </w:r>
      <w:proofErr w:type="spellStart"/>
      <w:r w:rsidRPr="00516D80">
        <w:rPr>
          <w:rFonts w:ascii="Times New Roman" w:hAnsi="Times New Roman"/>
          <w:sz w:val="24"/>
          <w:szCs w:val="24"/>
        </w:rPr>
        <w:t>a</w:t>
      </w:r>
      <w:proofErr w:type="spellEnd"/>
      <w:r w:rsidRPr="00516D80">
        <w:rPr>
          <w:rFonts w:ascii="Times New Roman" w:hAnsi="Times New Roman"/>
          <w:sz w:val="24"/>
          <w:szCs w:val="24"/>
        </w:rPr>
        <w:t xml:space="preserve"> altura dos brasileiros, já que as tabelas usadas não contém dados de estudos do Brasil, apesar de ter sido feito um estudo na UNICAMP por Berto Freire (in Estatura: Dado Fundamental em Antropologia Forense, Tese </w:t>
      </w:r>
      <w:r w:rsidRPr="00516D80">
        <w:rPr>
          <w:rFonts w:ascii="Times New Roman" w:hAnsi="Times New Roman"/>
          <w:sz w:val="24"/>
          <w:szCs w:val="24"/>
        </w:rPr>
        <w:lastRenderedPageBreak/>
        <w:t xml:space="preserve">de Mestrado – UNICAMP, Odontologia, 2000) o qual fez um estudo da estimativa em relação aos ossos longos para a obtenção da informação sobre a estatura Abaixo algumas das tabelas citadas: </w:t>
      </w:r>
    </w:p>
    <w:p w14:paraId="406BCD57" w14:textId="75373853" w:rsidR="00AF18E5" w:rsidRPr="00AB4D55" w:rsidRDefault="00944362" w:rsidP="00BB75D2">
      <w:pPr>
        <w:rPr>
          <w:rFonts w:ascii="Times New Roman" w:hAnsi="Times New Roman"/>
          <w:sz w:val="24"/>
          <w:szCs w:val="24"/>
        </w:rPr>
      </w:pPr>
      <w:r>
        <w:rPr>
          <w:rFonts w:ascii="Times New Roman" w:hAnsi="Times New Roman"/>
          <w:b/>
          <w:noProof/>
          <w:sz w:val="24"/>
          <w:szCs w:val="24"/>
        </w:rPr>
        <w:drawing>
          <wp:inline distT="0" distB="0" distL="0" distR="0" wp14:anchorId="5C917C98" wp14:editId="01B41932">
            <wp:extent cx="5391150" cy="10096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1150" cy="1009650"/>
                    </a:xfrm>
                    <a:prstGeom prst="rect">
                      <a:avLst/>
                    </a:prstGeom>
                    <a:noFill/>
                    <a:ln>
                      <a:noFill/>
                    </a:ln>
                  </pic:spPr>
                </pic:pic>
              </a:graphicData>
            </a:graphic>
          </wp:inline>
        </w:drawing>
      </w:r>
      <w:r w:rsidR="00AF18E5">
        <w:rPr>
          <w:rFonts w:ascii="Times New Roman" w:hAnsi="Times New Roman"/>
          <w:b/>
          <w:sz w:val="24"/>
          <w:szCs w:val="24"/>
        </w:rPr>
        <w:br/>
      </w:r>
      <w:commentRangeStart w:id="33"/>
      <w:r w:rsidR="00AF18E5" w:rsidRPr="001C15E8">
        <w:rPr>
          <w:rFonts w:ascii="Times New Roman" w:hAnsi="Times New Roman"/>
          <w:sz w:val="20"/>
          <w:szCs w:val="20"/>
        </w:rPr>
        <w:t>França</w:t>
      </w:r>
      <w:commentRangeEnd w:id="33"/>
      <w:r w:rsidR="00676B91">
        <w:rPr>
          <w:rStyle w:val="Refdecomentrio"/>
        </w:rPr>
        <w:commentReference w:id="33"/>
      </w:r>
      <w:r w:rsidR="00AF18E5" w:rsidRPr="001C15E8">
        <w:rPr>
          <w:rFonts w:ascii="Times New Roman" w:hAnsi="Times New Roman"/>
          <w:sz w:val="20"/>
          <w:szCs w:val="20"/>
        </w:rPr>
        <w:t>, 2015</w:t>
      </w:r>
      <w:r w:rsidR="00AF18E5">
        <w:rPr>
          <w:rFonts w:ascii="Times New Roman" w:hAnsi="Times New Roman"/>
          <w:sz w:val="24"/>
          <w:szCs w:val="24"/>
        </w:rPr>
        <w:br/>
      </w:r>
    </w:p>
    <w:p w14:paraId="02B16930" w14:textId="46F07548" w:rsidR="00AF18E5" w:rsidRDefault="00944362" w:rsidP="00BB75D2">
      <w:pPr>
        <w:rPr>
          <w:rFonts w:ascii="Times New Roman" w:hAnsi="Times New Roman"/>
          <w:sz w:val="24"/>
          <w:szCs w:val="24"/>
        </w:rPr>
      </w:pPr>
      <w:r w:rsidRPr="00AF18E5">
        <w:rPr>
          <w:rFonts w:ascii="Times New Roman" w:hAnsi="Times New Roman"/>
          <w:b/>
          <w:noProof/>
          <w:sz w:val="24"/>
          <w:szCs w:val="24"/>
          <w:lang w:eastAsia="pt-BR"/>
        </w:rPr>
        <w:drawing>
          <wp:inline distT="0" distB="0" distL="0" distR="0" wp14:anchorId="5465B885" wp14:editId="08768C49">
            <wp:extent cx="5400675" cy="1466850"/>
            <wp:effectExtent l="0" t="0" r="0" b="0"/>
            <wp:docPr id="2" name="Imagem 7" descr="C:\Users\Tammyris Helena\Desktop\College Biomedicine\11 semestre\TCC e estágio\tcc\Capturar recaptur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C:\Users\Tammyris Helena\Desktop\College Biomedicine\11 semestre\TCC e estágio\tcc\Capturar recaptura 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675" cy="1466850"/>
                    </a:xfrm>
                    <a:prstGeom prst="rect">
                      <a:avLst/>
                    </a:prstGeom>
                    <a:noFill/>
                    <a:ln>
                      <a:noFill/>
                    </a:ln>
                  </pic:spPr>
                </pic:pic>
              </a:graphicData>
            </a:graphic>
          </wp:inline>
        </w:drawing>
      </w:r>
      <w:r w:rsidR="00AF18E5" w:rsidRPr="00533B01">
        <w:rPr>
          <w:rFonts w:ascii="Times New Roman" w:hAnsi="Times New Roman"/>
          <w:b/>
          <w:sz w:val="24"/>
          <w:szCs w:val="24"/>
        </w:rPr>
        <w:br/>
      </w:r>
      <w:r w:rsidRPr="00AF18E5">
        <w:rPr>
          <w:rFonts w:ascii="Times New Roman" w:hAnsi="Times New Roman"/>
          <w:b/>
          <w:noProof/>
          <w:sz w:val="24"/>
          <w:szCs w:val="24"/>
          <w:lang w:eastAsia="pt-BR"/>
        </w:rPr>
        <w:drawing>
          <wp:inline distT="0" distB="0" distL="0" distR="0" wp14:anchorId="5D64B655" wp14:editId="1D72F999">
            <wp:extent cx="5400675" cy="866775"/>
            <wp:effectExtent l="0" t="0" r="0" b="0"/>
            <wp:docPr id="3" name="Imagem 8" descr="C:\Users\Tammyris Helena\Desktop\College Biomedicine\11 semestre\TCC e estágio\tcc\Capturar recaptura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C:\Users\Tammyris Helena\Desktop\College Biomedicine\11 semestre\TCC e estágio\tcc\Capturar recaptura 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675" cy="866775"/>
                    </a:xfrm>
                    <a:prstGeom prst="rect">
                      <a:avLst/>
                    </a:prstGeom>
                    <a:noFill/>
                    <a:ln>
                      <a:noFill/>
                    </a:ln>
                  </pic:spPr>
                </pic:pic>
              </a:graphicData>
            </a:graphic>
          </wp:inline>
        </w:drawing>
      </w:r>
      <w:r w:rsidR="00AF18E5">
        <w:rPr>
          <w:rFonts w:ascii="Times New Roman" w:hAnsi="Times New Roman"/>
          <w:sz w:val="24"/>
          <w:szCs w:val="24"/>
        </w:rPr>
        <w:br/>
      </w:r>
      <w:r w:rsidR="00AF18E5">
        <w:rPr>
          <w:rFonts w:ascii="Times New Roman" w:hAnsi="Times New Roman"/>
          <w:sz w:val="24"/>
          <w:szCs w:val="24"/>
        </w:rPr>
        <w:br/>
      </w:r>
      <w:commentRangeStart w:id="34"/>
      <w:r w:rsidR="00AF18E5" w:rsidRPr="001C15E8">
        <w:rPr>
          <w:rFonts w:ascii="Times New Roman" w:hAnsi="Times New Roman"/>
          <w:sz w:val="20"/>
          <w:szCs w:val="20"/>
        </w:rPr>
        <w:t>França</w:t>
      </w:r>
      <w:commentRangeEnd w:id="34"/>
      <w:r w:rsidR="002A0B24">
        <w:rPr>
          <w:rStyle w:val="Refdecomentrio"/>
        </w:rPr>
        <w:commentReference w:id="34"/>
      </w:r>
      <w:r w:rsidR="00AF18E5" w:rsidRPr="001C15E8">
        <w:rPr>
          <w:rFonts w:ascii="Times New Roman" w:hAnsi="Times New Roman"/>
          <w:sz w:val="20"/>
          <w:szCs w:val="20"/>
        </w:rPr>
        <w:t>, 2015</w:t>
      </w:r>
      <w:r w:rsidR="00AF18E5">
        <w:rPr>
          <w:rFonts w:ascii="Times New Roman" w:hAnsi="Times New Roman"/>
          <w:sz w:val="24"/>
          <w:szCs w:val="24"/>
        </w:rPr>
        <w:br/>
      </w:r>
      <w:r w:rsidR="00AF18E5">
        <w:rPr>
          <w:rFonts w:ascii="Times New Roman" w:hAnsi="Times New Roman"/>
          <w:sz w:val="24"/>
          <w:szCs w:val="24"/>
        </w:rPr>
        <w:br/>
      </w:r>
      <w:r w:rsidRPr="00AF18E5">
        <w:rPr>
          <w:rFonts w:ascii="Times New Roman" w:hAnsi="Times New Roman"/>
          <w:b/>
          <w:noProof/>
          <w:sz w:val="24"/>
          <w:szCs w:val="24"/>
          <w:lang w:eastAsia="pt-BR"/>
        </w:rPr>
        <w:drawing>
          <wp:inline distT="0" distB="0" distL="0" distR="0" wp14:anchorId="7BB3C9EB" wp14:editId="2CF53D9D">
            <wp:extent cx="5400675" cy="981075"/>
            <wp:effectExtent l="0" t="0" r="0" b="0"/>
            <wp:docPr id="4" name="Imagem 3" descr="C:\Users\Tammyris Helena\Desktop\College Biomedicine\11 semestre\TCC e estágio\tcc\Capturar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C:\Users\Tammyris Helena\Desktop\College Biomedicine\11 semestre\TCC e estágio\tcc\Capturar 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675" cy="981075"/>
                    </a:xfrm>
                    <a:prstGeom prst="rect">
                      <a:avLst/>
                    </a:prstGeom>
                    <a:noFill/>
                    <a:ln>
                      <a:noFill/>
                    </a:ln>
                  </pic:spPr>
                </pic:pic>
              </a:graphicData>
            </a:graphic>
          </wp:inline>
        </w:drawing>
      </w:r>
      <w:r w:rsidR="00AF18E5" w:rsidRPr="00BA79FE">
        <w:rPr>
          <w:rFonts w:ascii="Times New Roman" w:hAnsi="Times New Roman"/>
          <w:sz w:val="24"/>
          <w:szCs w:val="24"/>
        </w:rPr>
        <w:t xml:space="preserve"> </w:t>
      </w:r>
      <w:commentRangeStart w:id="35"/>
      <w:r w:rsidR="00BB75D2">
        <w:rPr>
          <w:rFonts w:ascii="Times New Roman" w:hAnsi="Times New Roman"/>
          <w:sz w:val="20"/>
          <w:szCs w:val="20"/>
        </w:rPr>
        <w:t>França</w:t>
      </w:r>
      <w:commentRangeEnd w:id="35"/>
      <w:r w:rsidR="002A0B24">
        <w:rPr>
          <w:rStyle w:val="Refdecomentrio"/>
        </w:rPr>
        <w:commentReference w:id="35"/>
      </w:r>
      <w:r w:rsidR="00BB75D2">
        <w:rPr>
          <w:rFonts w:ascii="Times New Roman" w:hAnsi="Times New Roman"/>
          <w:sz w:val="20"/>
          <w:szCs w:val="20"/>
        </w:rPr>
        <w:t>,</w:t>
      </w:r>
      <w:r w:rsidR="00C625F1">
        <w:rPr>
          <w:rFonts w:ascii="Times New Roman" w:hAnsi="Times New Roman"/>
          <w:sz w:val="20"/>
          <w:szCs w:val="20"/>
        </w:rPr>
        <w:t xml:space="preserve"> </w:t>
      </w:r>
      <w:r w:rsidR="00BB75D2">
        <w:rPr>
          <w:rFonts w:ascii="Times New Roman" w:hAnsi="Times New Roman"/>
          <w:sz w:val="20"/>
          <w:szCs w:val="20"/>
        </w:rPr>
        <w:t>2015</w:t>
      </w:r>
      <w:r w:rsidR="00C625F1">
        <w:rPr>
          <w:rFonts w:ascii="Times New Roman" w:hAnsi="Times New Roman"/>
          <w:sz w:val="20"/>
          <w:szCs w:val="20"/>
        </w:rPr>
        <w:t xml:space="preserve">    </w:t>
      </w:r>
      <w:r w:rsidR="00BB75D2">
        <w:rPr>
          <w:rFonts w:ascii="Times New Roman" w:hAnsi="Times New Roman"/>
          <w:sz w:val="20"/>
          <w:szCs w:val="20"/>
        </w:rPr>
        <w:br/>
      </w:r>
      <w:r w:rsidRPr="00AF18E5">
        <w:rPr>
          <w:rFonts w:ascii="Times New Roman" w:hAnsi="Times New Roman"/>
          <w:b/>
          <w:noProof/>
          <w:sz w:val="24"/>
          <w:szCs w:val="24"/>
          <w:lang w:eastAsia="pt-BR"/>
        </w:rPr>
        <w:lastRenderedPageBreak/>
        <w:drawing>
          <wp:inline distT="0" distB="0" distL="0" distR="0" wp14:anchorId="3B5643EB" wp14:editId="276DA97A">
            <wp:extent cx="5400675" cy="2647950"/>
            <wp:effectExtent l="0" t="0" r="0" b="0"/>
            <wp:docPr id="5" name="Imagem 4" descr="C:\Users\Tammyris Helena\Desktop\College Biomedicine\11 semestre\TCC e estágio\tcc\Capturar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Tammyris Helena\Desktop\College Biomedicine\11 semestre\TCC e estágio\tcc\Capturar 1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675" cy="2647950"/>
                    </a:xfrm>
                    <a:prstGeom prst="rect">
                      <a:avLst/>
                    </a:prstGeom>
                    <a:noFill/>
                    <a:ln>
                      <a:noFill/>
                    </a:ln>
                  </pic:spPr>
                </pic:pic>
              </a:graphicData>
            </a:graphic>
          </wp:inline>
        </w:drawing>
      </w:r>
      <w:r w:rsidR="00AF18E5" w:rsidRPr="00533B01">
        <w:rPr>
          <w:rFonts w:ascii="Times New Roman" w:hAnsi="Times New Roman"/>
          <w:b/>
          <w:sz w:val="24"/>
          <w:szCs w:val="24"/>
        </w:rPr>
        <w:br/>
      </w:r>
      <w:r w:rsidRPr="00AF18E5">
        <w:rPr>
          <w:rFonts w:ascii="Times New Roman" w:hAnsi="Times New Roman"/>
          <w:b/>
          <w:noProof/>
          <w:sz w:val="24"/>
          <w:szCs w:val="24"/>
          <w:lang w:eastAsia="pt-BR"/>
        </w:rPr>
        <w:drawing>
          <wp:inline distT="0" distB="0" distL="0" distR="0" wp14:anchorId="77785879" wp14:editId="7A960BB8">
            <wp:extent cx="5400675" cy="1619250"/>
            <wp:effectExtent l="0" t="0" r="0" b="0"/>
            <wp:docPr id="6" name="Imagem 5" descr="C:\Users\Tammyris Helena\Desktop\College Biomedicine\11 semestre\TCC e estágio\tcc\Capturar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C:\Users\Tammyris Helena\Desktop\College Biomedicine\11 semestre\TCC e estágio\tcc\Capturar 1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675" cy="1619250"/>
                    </a:xfrm>
                    <a:prstGeom prst="rect">
                      <a:avLst/>
                    </a:prstGeom>
                    <a:noFill/>
                    <a:ln>
                      <a:noFill/>
                    </a:ln>
                  </pic:spPr>
                </pic:pic>
              </a:graphicData>
            </a:graphic>
          </wp:inline>
        </w:drawing>
      </w:r>
      <w:r w:rsidR="00AF18E5">
        <w:rPr>
          <w:rFonts w:ascii="Times New Roman" w:hAnsi="Times New Roman"/>
          <w:sz w:val="24"/>
          <w:szCs w:val="24"/>
        </w:rPr>
        <w:br/>
      </w:r>
      <w:commentRangeStart w:id="36"/>
      <w:r w:rsidR="00AF18E5" w:rsidRPr="001C15E8">
        <w:rPr>
          <w:rFonts w:ascii="Times New Roman" w:hAnsi="Times New Roman"/>
          <w:sz w:val="20"/>
          <w:szCs w:val="20"/>
        </w:rPr>
        <w:t>França</w:t>
      </w:r>
      <w:commentRangeEnd w:id="36"/>
      <w:r w:rsidR="002A0B24">
        <w:rPr>
          <w:rStyle w:val="Refdecomentrio"/>
        </w:rPr>
        <w:commentReference w:id="36"/>
      </w:r>
      <w:r w:rsidR="00AF18E5" w:rsidRPr="001C15E8">
        <w:rPr>
          <w:rFonts w:ascii="Times New Roman" w:hAnsi="Times New Roman"/>
          <w:sz w:val="20"/>
          <w:szCs w:val="20"/>
        </w:rPr>
        <w:t>,</w:t>
      </w:r>
      <w:r w:rsidR="00C625F1">
        <w:rPr>
          <w:rFonts w:ascii="Times New Roman" w:hAnsi="Times New Roman"/>
          <w:sz w:val="20"/>
          <w:szCs w:val="20"/>
        </w:rPr>
        <w:t xml:space="preserve"> 2015</w:t>
      </w:r>
      <w:r w:rsidR="00AF18E5" w:rsidRPr="001C15E8">
        <w:rPr>
          <w:rFonts w:ascii="Times New Roman" w:hAnsi="Times New Roman"/>
          <w:sz w:val="20"/>
          <w:szCs w:val="20"/>
        </w:rPr>
        <w:t xml:space="preserve"> </w:t>
      </w:r>
      <w:r w:rsidR="00C625F1">
        <w:rPr>
          <w:rFonts w:ascii="Times New Roman" w:hAnsi="Times New Roman"/>
          <w:sz w:val="20"/>
          <w:szCs w:val="20"/>
        </w:rPr>
        <w:t xml:space="preserve">    </w:t>
      </w:r>
      <w:r w:rsidR="00C625F1">
        <w:rPr>
          <w:rFonts w:ascii="Times New Roman" w:hAnsi="Times New Roman"/>
          <w:sz w:val="20"/>
          <w:szCs w:val="20"/>
        </w:rPr>
        <w:br/>
      </w:r>
      <w:r w:rsidRPr="00AF18E5">
        <w:rPr>
          <w:rFonts w:ascii="Times New Roman" w:hAnsi="Times New Roman"/>
          <w:b/>
          <w:noProof/>
          <w:sz w:val="24"/>
          <w:szCs w:val="24"/>
          <w:lang w:eastAsia="pt-BR"/>
        </w:rPr>
        <w:drawing>
          <wp:inline distT="0" distB="0" distL="0" distR="0" wp14:anchorId="5EE70C72" wp14:editId="5EAEFACE">
            <wp:extent cx="5400675" cy="2124075"/>
            <wp:effectExtent l="0" t="0" r="0" b="0"/>
            <wp:docPr id="7" name="Imagem 6" descr="C:\Users\Tammyris Helena\Desktop\College Biomedicine\11 semestre\TCC e estágio\tcc\Capturar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C:\Users\Tammyris Helena\Desktop\College Biomedicine\11 semestre\TCC e estágio\tcc\Capturar 1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675" cy="2124075"/>
                    </a:xfrm>
                    <a:prstGeom prst="rect">
                      <a:avLst/>
                    </a:prstGeom>
                    <a:noFill/>
                    <a:ln>
                      <a:noFill/>
                    </a:ln>
                  </pic:spPr>
                </pic:pic>
              </a:graphicData>
            </a:graphic>
          </wp:inline>
        </w:drawing>
      </w:r>
      <w:r w:rsidR="00AF18E5" w:rsidRPr="00BA79FE">
        <w:rPr>
          <w:rFonts w:ascii="Times New Roman" w:hAnsi="Times New Roman"/>
          <w:sz w:val="24"/>
          <w:szCs w:val="24"/>
        </w:rPr>
        <w:t xml:space="preserve"> </w:t>
      </w:r>
      <w:commentRangeStart w:id="37"/>
      <w:r w:rsidR="00AF18E5" w:rsidRPr="001C15E8">
        <w:rPr>
          <w:rFonts w:ascii="Times New Roman" w:hAnsi="Times New Roman"/>
          <w:sz w:val="20"/>
          <w:szCs w:val="20"/>
        </w:rPr>
        <w:t>França</w:t>
      </w:r>
      <w:commentRangeEnd w:id="37"/>
      <w:r w:rsidR="002A0B24">
        <w:rPr>
          <w:rStyle w:val="Refdecomentrio"/>
        </w:rPr>
        <w:commentReference w:id="37"/>
      </w:r>
      <w:r w:rsidR="00AF18E5" w:rsidRPr="001C15E8">
        <w:rPr>
          <w:rFonts w:ascii="Times New Roman" w:hAnsi="Times New Roman"/>
          <w:sz w:val="20"/>
          <w:szCs w:val="20"/>
        </w:rPr>
        <w:t>, 2015</w:t>
      </w:r>
    </w:p>
    <w:p w14:paraId="6B1CFD19" w14:textId="77777777" w:rsidR="00AF18E5" w:rsidRDefault="00AF18E5" w:rsidP="00AF18E5">
      <w:pPr>
        <w:jc w:val="both"/>
        <w:rPr>
          <w:rFonts w:ascii="Times New Roman" w:hAnsi="Times New Roman"/>
          <w:sz w:val="24"/>
          <w:szCs w:val="24"/>
        </w:rPr>
      </w:pPr>
      <w:r>
        <w:rPr>
          <w:rFonts w:ascii="Times New Roman" w:hAnsi="Times New Roman"/>
          <w:sz w:val="24"/>
          <w:szCs w:val="24"/>
        </w:rPr>
        <w:br/>
      </w:r>
      <w:r w:rsidRPr="00662DDF">
        <w:rPr>
          <w:rFonts w:ascii="Times New Roman" w:hAnsi="Times New Roman"/>
          <w:i/>
          <w:sz w:val="24"/>
          <w:szCs w:val="24"/>
        </w:rPr>
        <w:t>PAPILOSCOPIA/DATILOSCOPIA</w:t>
      </w:r>
      <w:r w:rsidRPr="00486D2A">
        <w:rPr>
          <w:rFonts w:ascii="Times New Roman" w:hAnsi="Times New Roman"/>
          <w:sz w:val="24"/>
          <w:szCs w:val="24"/>
        </w:rPr>
        <w:br/>
        <w:t xml:space="preserve">Outro método </w:t>
      </w:r>
      <w:r>
        <w:rPr>
          <w:rFonts w:ascii="Times New Roman" w:hAnsi="Times New Roman"/>
          <w:sz w:val="24"/>
          <w:szCs w:val="24"/>
        </w:rPr>
        <w:t>importantíssimo</w:t>
      </w:r>
      <w:r>
        <w:rPr>
          <w:rFonts w:ascii="Times New Roman" w:hAnsi="Times New Roman"/>
          <w:b/>
          <w:sz w:val="24"/>
          <w:szCs w:val="24"/>
        </w:rPr>
        <w:t xml:space="preserve"> </w:t>
      </w:r>
      <w:r>
        <w:rPr>
          <w:rFonts w:ascii="Times New Roman" w:hAnsi="Times New Roman"/>
          <w:sz w:val="24"/>
          <w:szCs w:val="24"/>
        </w:rPr>
        <w:t xml:space="preserve">para ser feita a identificação é a </w:t>
      </w:r>
      <w:proofErr w:type="spellStart"/>
      <w:r>
        <w:rPr>
          <w:rFonts w:ascii="Times New Roman" w:hAnsi="Times New Roman"/>
          <w:sz w:val="24"/>
          <w:szCs w:val="24"/>
        </w:rPr>
        <w:t>papiloscopia</w:t>
      </w:r>
      <w:proofErr w:type="spellEnd"/>
      <w:r>
        <w:rPr>
          <w:rFonts w:ascii="Times New Roman" w:hAnsi="Times New Roman"/>
          <w:sz w:val="24"/>
          <w:szCs w:val="24"/>
        </w:rPr>
        <w:t xml:space="preserve"> ou datiloscopia, que faz a leitura das digitais do cadáver através das pontas dos dedos, palmas das mãos ou planta dos pés. Para a realização deste método tem que se colher as digitais, sendo feito então o </w:t>
      </w:r>
      <w:proofErr w:type="spellStart"/>
      <w:r>
        <w:rPr>
          <w:rFonts w:ascii="Times New Roman" w:hAnsi="Times New Roman"/>
          <w:sz w:val="24"/>
          <w:szCs w:val="24"/>
        </w:rPr>
        <w:t>enluvamento</w:t>
      </w:r>
      <w:proofErr w:type="spellEnd"/>
      <w:r>
        <w:rPr>
          <w:rFonts w:ascii="Times New Roman" w:hAnsi="Times New Roman"/>
          <w:sz w:val="24"/>
          <w:szCs w:val="24"/>
        </w:rPr>
        <w:t xml:space="preserve"> das digitais do cadáver na própria mão do perito legista, para se ter um melhor alcance deste método, sendo ele de tão grande importância, que deve sempre ser feito o possível </w:t>
      </w:r>
      <w:r>
        <w:rPr>
          <w:rFonts w:ascii="Times New Roman" w:hAnsi="Times New Roman"/>
          <w:sz w:val="24"/>
          <w:szCs w:val="24"/>
        </w:rPr>
        <w:lastRenderedPageBreak/>
        <w:t xml:space="preserve">para obter estas informações, mesmo que o cadáver já esteja em estado avançado de decomposição, não sendo possível a realização do mesmo apenas se os restos mortais encontrados já estiverem em tão grande estado de decomposição que restaram apenas a ossada. (França 2015) </w:t>
      </w:r>
      <w:r>
        <w:rPr>
          <w:rFonts w:ascii="Times New Roman" w:hAnsi="Times New Roman"/>
          <w:sz w:val="24"/>
          <w:szCs w:val="24"/>
        </w:rPr>
        <w:br/>
      </w:r>
    </w:p>
    <w:p w14:paraId="52269DCC" w14:textId="77777777" w:rsidR="00AF18E5" w:rsidRDefault="00AF18E5" w:rsidP="00AF18E5">
      <w:pPr>
        <w:rPr>
          <w:rFonts w:ascii="Times New Roman" w:hAnsi="Times New Roman"/>
          <w:b/>
          <w:sz w:val="24"/>
          <w:szCs w:val="24"/>
        </w:rPr>
      </w:pPr>
      <w:r w:rsidRPr="00662DDF">
        <w:rPr>
          <w:rFonts w:ascii="Times New Roman" w:hAnsi="Times New Roman"/>
          <w:i/>
          <w:sz w:val="24"/>
          <w:szCs w:val="24"/>
        </w:rPr>
        <w:t>SINAIS INDIVIDUAIS</w:t>
      </w:r>
      <w:r w:rsidRPr="00516D80">
        <w:rPr>
          <w:rFonts w:ascii="Times New Roman" w:hAnsi="Times New Roman"/>
          <w:b/>
          <w:sz w:val="24"/>
          <w:szCs w:val="24"/>
        </w:rPr>
        <w:t xml:space="preserve"> </w:t>
      </w:r>
    </w:p>
    <w:p w14:paraId="2E80734D" w14:textId="77777777" w:rsidR="00AF18E5" w:rsidRPr="00533B01" w:rsidRDefault="00AF18E5" w:rsidP="00AF18E5">
      <w:pPr>
        <w:jc w:val="both"/>
        <w:rPr>
          <w:rFonts w:ascii="Times New Roman" w:hAnsi="Times New Roman"/>
          <w:sz w:val="24"/>
          <w:szCs w:val="24"/>
        </w:rPr>
      </w:pPr>
      <w:r w:rsidRPr="00516D80">
        <w:rPr>
          <w:rFonts w:ascii="Times New Roman" w:hAnsi="Times New Roman"/>
          <w:sz w:val="24"/>
          <w:szCs w:val="24"/>
        </w:rPr>
        <w:t>Alguns indivíduos possuem sinais individuais como marcas de nascença, tatuagens, cicatrizes ou alguma deformidade. Quando se trata de um corpo em estado avançado de decomposição, principalmente se os restos mortais achados forem apenas os ossos, algumas destas características individuais não podem ser identificadas, tanto porque já se perderam com o tempo da decomposição, porém ainda se pode observar se há alguma deformidade em relação aos ossos ou arcada dentária, como por exemplo se a pessoa possuía uma perna sendo maior que a outra, se há alguma fratura em algum osso, ou então se há algum implante ou metal no corpo, ajudando assim a conseguir chegar na possível identidade do indivíduo.</w:t>
      </w:r>
      <w:r w:rsidRPr="00516D80">
        <w:rPr>
          <w:rFonts w:ascii="Times New Roman" w:hAnsi="Times New Roman"/>
          <w:sz w:val="24"/>
          <w:szCs w:val="24"/>
        </w:rPr>
        <w:br/>
        <w:t xml:space="preserve">Outro verificação interessante de ser feita, quando já se tem suspeitas da identidade da vítima, é a sobreposição de fotos ou mais conhecido como </w:t>
      </w:r>
      <w:r>
        <w:rPr>
          <w:rFonts w:ascii="Times New Roman" w:hAnsi="Times New Roman"/>
          <w:sz w:val="24"/>
          <w:szCs w:val="24"/>
        </w:rPr>
        <w:t>“</w:t>
      </w:r>
      <w:r w:rsidRPr="008562DC">
        <w:rPr>
          <w:rFonts w:ascii="Times New Roman" w:hAnsi="Times New Roman"/>
          <w:sz w:val="24"/>
          <w:szCs w:val="24"/>
        </w:rPr>
        <w:t xml:space="preserve">método de </w:t>
      </w:r>
      <w:proofErr w:type="spellStart"/>
      <w:r w:rsidRPr="008562DC">
        <w:rPr>
          <w:rFonts w:ascii="Times New Roman" w:hAnsi="Times New Roman"/>
          <w:sz w:val="24"/>
          <w:szCs w:val="24"/>
        </w:rPr>
        <w:t>Piacentino</w:t>
      </w:r>
      <w:proofErr w:type="spellEnd"/>
      <w:r w:rsidRPr="008562DC">
        <w:rPr>
          <w:rFonts w:ascii="Times New Roman" w:hAnsi="Times New Roman"/>
          <w:sz w:val="24"/>
          <w:szCs w:val="24"/>
        </w:rPr>
        <w:t xml:space="preserve"> ou </w:t>
      </w:r>
      <w:proofErr w:type="spellStart"/>
      <w:r>
        <w:rPr>
          <w:rFonts w:ascii="Times New Roman" w:hAnsi="Times New Roman"/>
          <w:sz w:val="24"/>
          <w:szCs w:val="24"/>
        </w:rPr>
        <w:t>crânio</w:t>
      </w:r>
      <w:r w:rsidRPr="008562DC">
        <w:rPr>
          <w:rFonts w:ascii="Times New Roman" w:hAnsi="Times New Roman"/>
          <w:sz w:val="24"/>
          <w:szCs w:val="24"/>
        </w:rPr>
        <w:t>fotocomparativo</w:t>
      </w:r>
      <w:proofErr w:type="spellEnd"/>
      <w:r>
        <w:rPr>
          <w:rFonts w:ascii="Times New Roman" w:hAnsi="Times New Roman"/>
          <w:sz w:val="24"/>
          <w:szCs w:val="24"/>
        </w:rPr>
        <w:t>” (França, 2015)</w:t>
      </w:r>
      <w:r w:rsidRPr="00516D80">
        <w:rPr>
          <w:rFonts w:ascii="Times New Roman" w:hAnsi="Times New Roman"/>
          <w:sz w:val="24"/>
          <w:szCs w:val="24"/>
        </w:rPr>
        <w:t>, comparando com os ossos da face e maxilar, podendo assim verificar se há alguma associação entre a sobreposição da imagem sobre os restos encontrados.</w:t>
      </w:r>
      <w:r w:rsidRPr="00533B01">
        <w:rPr>
          <w:rFonts w:ascii="Times New Roman" w:hAnsi="Times New Roman"/>
          <w:sz w:val="24"/>
          <w:szCs w:val="24"/>
        </w:rPr>
        <w:t xml:space="preserve"> </w:t>
      </w:r>
      <w:r>
        <w:rPr>
          <w:rFonts w:ascii="Times New Roman" w:hAnsi="Times New Roman"/>
          <w:sz w:val="24"/>
          <w:szCs w:val="24"/>
        </w:rPr>
        <w:t>(França 2015)</w:t>
      </w:r>
      <w:r w:rsidRPr="00533B01">
        <w:rPr>
          <w:rFonts w:ascii="Times New Roman" w:hAnsi="Times New Roman"/>
          <w:sz w:val="24"/>
          <w:szCs w:val="24"/>
        </w:rPr>
        <w:br/>
        <w:t xml:space="preserve"> </w:t>
      </w:r>
    </w:p>
    <w:p w14:paraId="10D422CC" w14:textId="77777777" w:rsidR="00AF18E5" w:rsidRPr="00E62B3F" w:rsidRDefault="00AF18E5" w:rsidP="00AF18E5">
      <w:pPr>
        <w:rPr>
          <w:rFonts w:ascii="Times New Roman" w:hAnsi="Times New Roman"/>
          <w:i/>
          <w:sz w:val="24"/>
          <w:szCs w:val="24"/>
        </w:rPr>
      </w:pPr>
      <w:r w:rsidRPr="00E62B3F">
        <w:rPr>
          <w:rFonts w:ascii="Times New Roman" w:hAnsi="Times New Roman"/>
          <w:i/>
          <w:sz w:val="24"/>
          <w:szCs w:val="24"/>
        </w:rPr>
        <w:t>CASOS CRIMINAIS</w:t>
      </w:r>
    </w:p>
    <w:p w14:paraId="3547AD13" w14:textId="77777777" w:rsidR="00AF18E5" w:rsidRPr="00E62B3F" w:rsidRDefault="00AF18E5" w:rsidP="00AF18E5">
      <w:pPr>
        <w:jc w:val="both"/>
        <w:rPr>
          <w:rFonts w:ascii="Times New Roman" w:hAnsi="Times New Roman"/>
          <w:sz w:val="24"/>
          <w:szCs w:val="24"/>
        </w:rPr>
      </w:pPr>
      <w:r w:rsidRPr="00E62B3F">
        <w:rPr>
          <w:rFonts w:ascii="Times New Roman" w:hAnsi="Times New Roman"/>
          <w:sz w:val="24"/>
          <w:szCs w:val="24"/>
        </w:rPr>
        <w:t>Após toda a explicação feita sobre os métodos utilizados na antropologia forense como forma de identificação, nada melhor para se ter uma maior visualização de como esses métodos são aplicados na prática, e também do tamanho da importância que a antropologia forense tem nas resoluções de crimes, do que se ter a apresentação de casos solucionados com a ajuda desta área que só vem crescendo cada dia mais. Falarei então de forma sucinta sobre três casos onde a antropologia forense foi essencial para achar o criminoso e também identificar o cadáver, a princípio, sem identidade.</w:t>
      </w:r>
      <w:r w:rsidRPr="00E62B3F">
        <w:rPr>
          <w:rFonts w:ascii="Times New Roman" w:hAnsi="Times New Roman"/>
          <w:sz w:val="24"/>
          <w:szCs w:val="24"/>
        </w:rPr>
        <w:br/>
        <w:t xml:space="preserve">Um dos primeiros casos reais e mais bem detalhados, que revela os processos utilizados pela Antropologia Forense na identificação do cadáver já decomposto ocorreu em 1889, em </w:t>
      </w:r>
      <w:proofErr w:type="spellStart"/>
      <w:r w:rsidRPr="00E62B3F">
        <w:rPr>
          <w:rFonts w:ascii="Times New Roman" w:hAnsi="Times New Roman"/>
          <w:sz w:val="24"/>
          <w:szCs w:val="24"/>
        </w:rPr>
        <w:t>Lião</w:t>
      </w:r>
      <w:proofErr w:type="spellEnd"/>
      <w:r w:rsidRPr="00E62B3F">
        <w:rPr>
          <w:rFonts w:ascii="Times New Roman" w:hAnsi="Times New Roman"/>
          <w:sz w:val="24"/>
          <w:szCs w:val="24"/>
        </w:rPr>
        <w:t xml:space="preserve"> na França, quando após encontrar um corpo humano em avançado estado de decomposição, restou a tarefa de ser feita a identificação do mesmo para o Professor Alexander </w:t>
      </w:r>
      <w:proofErr w:type="spellStart"/>
      <w:r w:rsidRPr="00E62B3F">
        <w:rPr>
          <w:rFonts w:ascii="Times New Roman" w:hAnsi="Times New Roman"/>
          <w:sz w:val="24"/>
          <w:szCs w:val="24"/>
        </w:rPr>
        <w:t>Lacassagne</w:t>
      </w:r>
      <w:proofErr w:type="spellEnd"/>
      <w:r w:rsidRPr="00E62B3F">
        <w:rPr>
          <w:rFonts w:ascii="Times New Roman" w:hAnsi="Times New Roman"/>
          <w:sz w:val="24"/>
          <w:szCs w:val="24"/>
        </w:rPr>
        <w:t xml:space="preserve">. Tomando então a iniciativo de transportar o cadáver para o necrotério que ficava em um barco já antigo atracado na beira do rio </w:t>
      </w:r>
      <w:proofErr w:type="spellStart"/>
      <w:r w:rsidRPr="00E62B3F">
        <w:rPr>
          <w:rFonts w:ascii="Times New Roman" w:hAnsi="Times New Roman"/>
          <w:sz w:val="24"/>
          <w:szCs w:val="24"/>
        </w:rPr>
        <w:t>Rhônde</w:t>
      </w:r>
      <w:proofErr w:type="spellEnd"/>
      <w:r w:rsidRPr="00E62B3F">
        <w:rPr>
          <w:rFonts w:ascii="Times New Roman" w:hAnsi="Times New Roman"/>
          <w:sz w:val="24"/>
          <w:szCs w:val="24"/>
        </w:rPr>
        <w:t>, local este com aspecto duvidoso, que havia perdido sua beleza há muito tempo, onde apenas “alguém dotado de obstinação e apaixonado pela ciência resistiria a tamanha precariedade</w:t>
      </w:r>
      <w:proofErr w:type="gramStart"/>
      <w:r w:rsidRPr="00E62B3F">
        <w:rPr>
          <w:rFonts w:ascii="Times New Roman" w:hAnsi="Times New Roman"/>
          <w:sz w:val="24"/>
          <w:szCs w:val="24"/>
        </w:rPr>
        <w:t>. ”</w:t>
      </w:r>
      <w:proofErr w:type="gramEnd"/>
      <w:r w:rsidRPr="00E62B3F">
        <w:rPr>
          <w:rFonts w:ascii="Times New Roman" w:hAnsi="Times New Roman"/>
          <w:sz w:val="24"/>
          <w:szCs w:val="24"/>
        </w:rPr>
        <w:t xml:space="preserve">  (França, 2015). Começou-se então a identificação, tendo como ponta de partida a necropsia do cadáver, onde se foi feita uma incisão na parte abdominal para então verificar quais seriam os órgãos reprodutores do cadáver, percebendo ele, </w:t>
      </w:r>
      <w:proofErr w:type="spellStart"/>
      <w:r w:rsidRPr="00E62B3F">
        <w:rPr>
          <w:rFonts w:ascii="Times New Roman" w:hAnsi="Times New Roman"/>
          <w:sz w:val="24"/>
          <w:szCs w:val="24"/>
        </w:rPr>
        <w:t>Lacassagne</w:t>
      </w:r>
      <w:proofErr w:type="spellEnd"/>
      <w:r w:rsidRPr="00E62B3F">
        <w:rPr>
          <w:rFonts w:ascii="Times New Roman" w:hAnsi="Times New Roman"/>
          <w:sz w:val="24"/>
          <w:szCs w:val="24"/>
        </w:rPr>
        <w:t xml:space="preserve">, então que não haviam nem ovários nem útero, constatou que se tratava de alguém do sexo masculino. </w:t>
      </w:r>
      <w:r w:rsidRPr="00E62B3F">
        <w:rPr>
          <w:rFonts w:ascii="Times New Roman" w:hAnsi="Times New Roman"/>
          <w:sz w:val="24"/>
          <w:szCs w:val="24"/>
        </w:rPr>
        <w:lastRenderedPageBreak/>
        <w:t xml:space="preserve">Depois de feita a verificação quanto ao sexo do cadáver ali situado, o professor </w:t>
      </w:r>
      <w:proofErr w:type="spellStart"/>
      <w:r w:rsidRPr="00E62B3F">
        <w:rPr>
          <w:rFonts w:ascii="Times New Roman" w:hAnsi="Times New Roman"/>
          <w:sz w:val="24"/>
          <w:szCs w:val="24"/>
        </w:rPr>
        <w:t>Lacassagne</w:t>
      </w:r>
      <w:proofErr w:type="spellEnd"/>
      <w:r w:rsidRPr="00E62B3F">
        <w:rPr>
          <w:rFonts w:ascii="Times New Roman" w:hAnsi="Times New Roman"/>
          <w:sz w:val="24"/>
          <w:szCs w:val="24"/>
        </w:rPr>
        <w:t xml:space="preserve"> inicia então a verificação de qual seria a altura do homem, utilizando-se da “Tabela </w:t>
      </w:r>
      <w:proofErr w:type="spellStart"/>
      <w:r w:rsidRPr="00E62B3F">
        <w:rPr>
          <w:rFonts w:ascii="Times New Roman" w:hAnsi="Times New Roman"/>
          <w:sz w:val="24"/>
          <w:szCs w:val="24"/>
        </w:rPr>
        <w:t>Osteométrica</w:t>
      </w:r>
      <w:proofErr w:type="spellEnd"/>
      <w:r w:rsidRPr="00E62B3F">
        <w:rPr>
          <w:rFonts w:ascii="Times New Roman" w:hAnsi="Times New Roman"/>
          <w:sz w:val="24"/>
          <w:szCs w:val="24"/>
        </w:rPr>
        <w:t xml:space="preserve"> de Étienne </w:t>
      </w:r>
      <w:proofErr w:type="spellStart"/>
      <w:r w:rsidRPr="00E62B3F">
        <w:rPr>
          <w:rFonts w:ascii="Times New Roman" w:hAnsi="Times New Roman"/>
          <w:sz w:val="24"/>
          <w:szCs w:val="24"/>
        </w:rPr>
        <w:t>Rollet</w:t>
      </w:r>
      <w:proofErr w:type="spellEnd"/>
      <w:r w:rsidRPr="00E62B3F">
        <w:rPr>
          <w:rFonts w:ascii="Times New Roman" w:hAnsi="Times New Roman"/>
          <w:sz w:val="24"/>
          <w:szCs w:val="24"/>
        </w:rPr>
        <w:t xml:space="preserve">, multiplicou então suas constantes pelo comprimento dos ossos longos dos membros superiores e inferiores” (França, 2015), achando então a altura do indivíduo que seria em torno de 1,78m, concomitantemente a verificação da altura, percebeu-se que a perna direita se mostrava mais debilitada e com músculos mais atrofiados que a esquerda, e apresentando uma pequena lesão de infecção já bem antiga na parte óssea, após notar está diferença </w:t>
      </w:r>
      <w:proofErr w:type="spellStart"/>
      <w:r w:rsidRPr="00E62B3F">
        <w:rPr>
          <w:rFonts w:ascii="Times New Roman" w:hAnsi="Times New Roman"/>
          <w:sz w:val="24"/>
          <w:szCs w:val="24"/>
        </w:rPr>
        <w:t>Lacassage</w:t>
      </w:r>
      <w:proofErr w:type="spellEnd"/>
      <w:r w:rsidRPr="00E62B3F">
        <w:rPr>
          <w:rFonts w:ascii="Times New Roman" w:hAnsi="Times New Roman"/>
          <w:sz w:val="24"/>
          <w:szCs w:val="24"/>
        </w:rPr>
        <w:t xml:space="preserve"> então não tardou a pensar duas vezes, e tão logo já decidiu pesar os ossos do pé direito e esquerdo, tendo a grande descoberta que havia uma diferença considerável entre um e outro, constatou então que provavelmente, aquele indivíduo a sua frente provavelmente mancava da perna. Terminado estas constatações verificou então os dentes daquele pobre homem, encontrando um grande acúmulo de tártaro nas raízes e um considerável desgaste dos dentes, chegou então a conclusão de que aquele homem estaria na faixa etária de uns 50 anos, até a vida lhe ser tirada subitamente.</w:t>
      </w:r>
      <w:r w:rsidRPr="00E62B3F">
        <w:rPr>
          <w:rFonts w:ascii="Times New Roman" w:hAnsi="Times New Roman"/>
          <w:sz w:val="24"/>
          <w:szCs w:val="24"/>
        </w:rPr>
        <w:br/>
        <w:t xml:space="preserve"> Naquela época a antropologia forense não era muito utilizada e não se era dado muito crédito a mesma, porém após a identificação de </w:t>
      </w:r>
      <w:proofErr w:type="spellStart"/>
      <w:r w:rsidRPr="00E62B3F">
        <w:rPr>
          <w:rFonts w:ascii="Times New Roman" w:hAnsi="Times New Roman"/>
          <w:sz w:val="24"/>
          <w:szCs w:val="24"/>
        </w:rPr>
        <w:t>Lacassange</w:t>
      </w:r>
      <w:proofErr w:type="spellEnd"/>
      <w:r w:rsidRPr="00E62B3F">
        <w:rPr>
          <w:rFonts w:ascii="Times New Roman" w:hAnsi="Times New Roman"/>
          <w:sz w:val="24"/>
          <w:szCs w:val="24"/>
        </w:rPr>
        <w:t xml:space="preserve"> se mostrar perfeita e minuciosa, tendo-se então a descrição quase que impecável do cadáver encontrado, foi-se espalhado então pela cidade, e diante de tais descrições feitas, achou-se amigos e familiares de um homem que havia desaparecido, dizendo que seria ele o cadáver encontrado. Foi então que esta área começou a ser vista com outros olhos, no começo com um pouco de desconfiança sendo ele:</w:t>
      </w:r>
    </w:p>
    <w:p w14:paraId="19C777E3" w14:textId="77777777" w:rsidR="00AF18E5" w:rsidRPr="00E62B3F" w:rsidRDefault="00AF18E5" w:rsidP="00AF18E5">
      <w:pPr>
        <w:ind w:left="2268"/>
        <w:jc w:val="both"/>
        <w:rPr>
          <w:rFonts w:ascii="Times New Roman" w:hAnsi="Times New Roman"/>
          <w:sz w:val="20"/>
          <w:szCs w:val="20"/>
        </w:rPr>
      </w:pPr>
      <w:r w:rsidRPr="00E62B3F">
        <w:rPr>
          <w:rFonts w:ascii="Times New Roman" w:hAnsi="Times New Roman"/>
          <w:sz w:val="24"/>
          <w:szCs w:val="24"/>
        </w:rPr>
        <w:t xml:space="preserve"> </w:t>
      </w:r>
      <w:r w:rsidRPr="00E62B3F">
        <w:rPr>
          <w:rFonts w:ascii="Times New Roman" w:hAnsi="Times New Roman"/>
          <w:sz w:val="20"/>
          <w:szCs w:val="20"/>
        </w:rPr>
        <w:t xml:space="preserve">apontado naquele instante como um homem de misteriosos poderes e detentor de uma ciência curiosa e apaixonante, limitou-se ele a dizer apenas: “O grande mérito foi do morto. O cadáver é a testemunha mais importante de um crime.” (França, 2015) </w:t>
      </w:r>
    </w:p>
    <w:p w14:paraId="144F0BF8" w14:textId="77777777" w:rsidR="00AF18E5" w:rsidRDefault="00AF18E5" w:rsidP="00AF18E5">
      <w:pPr>
        <w:jc w:val="both"/>
        <w:rPr>
          <w:rFonts w:ascii="Times New Roman" w:hAnsi="Times New Roman"/>
          <w:sz w:val="24"/>
          <w:szCs w:val="24"/>
        </w:rPr>
      </w:pPr>
      <w:r w:rsidRPr="00E62B3F">
        <w:rPr>
          <w:rFonts w:ascii="Times New Roman" w:hAnsi="Times New Roman"/>
          <w:sz w:val="24"/>
          <w:szCs w:val="24"/>
        </w:rPr>
        <w:t xml:space="preserve">o que realmente se mostra ser uma grande verdade, pois nada melhor para se obter a verdade do que obtê-la através da própria vítima. </w:t>
      </w:r>
    </w:p>
    <w:p w14:paraId="378AEE07" w14:textId="77777777" w:rsidR="00AF18E5" w:rsidRDefault="00AF18E5" w:rsidP="00AF18E5">
      <w:pPr>
        <w:jc w:val="both"/>
        <w:rPr>
          <w:rStyle w:val="Hyperlink"/>
          <w:rFonts w:ascii="Times New Roman" w:hAnsi="Times New Roman"/>
          <w:sz w:val="24"/>
          <w:szCs w:val="24"/>
        </w:rPr>
      </w:pPr>
      <w:r w:rsidRPr="00E62B3F">
        <w:rPr>
          <w:rFonts w:ascii="Times New Roman" w:hAnsi="Times New Roman"/>
          <w:sz w:val="24"/>
          <w:szCs w:val="24"/>
        </w:rPr>
        <w:t>Outro</w:t>
      </w:r>
      <w:r w:rsidRPr="00E62B3F">
        <w:rPr>
          <w:rFonts w:ascii="Times New Roman" w:hAnsi="Times New Roman"/>
          <w:b/>
          <w:sz w:val="24"/>
          <w:szCs w:val="24"/>
        </w:rPr>
        <w:t xml:space="preserve"> </w:t>
      </w:r>
      <w:r w:rsidRPr="00E62B3F">
        <w:rPr>
          <w:rFonts w:ascii="Times New Roman" w:hAnsi="Times New Roman"/>
          <w:sz w:val="24"/>
          <w:szCs w:val="24"/>
        </w:rPr>
        <w:t xml:space="preserve">caso que também podemos usar de exemplo, cujo qual teve grande importância na forma como a antropologia forense começou a ser vista, e que ajudou, um tempo, a se ver a importância que a mesma tinha no auxílio da investigação criminal, tendo-se então a junção da polícia com a mesmo foi um caso, a princípios cheio de mistério e questionamentos, ocorrido em 1897 situado em Chicago, Illinois, quando </w:t>
      </w:r>
      <w:r w:rsidRPr="00E62B3F">
        <w:rPr>
          <w:rFonts w:ascii="Times New Roman" w:hAnsi="Times New Roman"/>
          <w:sz w:val="24"/>
          <w:szCs w:val="24"/>
          <w:shd w:val="clear" w:color="auto" w:fill="F8F9FA"/>
        </w:rPr>
        <w:t xml:space="preserve">Louisa </w:t>
      </w:r>
      <w:proofErr w:type="spellStart"/>
      <w:r w:rsidRPr="00E62B3F">
        <w:rPr>
          <w:rFonts w:ascii="Times New Roman" w:hAnsi="Times New Roman"/>
          <w:sz w:val="24"/>
          <w:szCs w:val="24"/>
          <w:shd w:val="clear" w:color="auto" w:fill="F8F9FA"/>
        </w:rPr>
        <w:t>Lütgert</w:t>
      </w:r>
      <w:proofErr w:type="spellEnd"/>
      <w:r w:rsidRPr="00E62B3F">
        <w:rPr>
          <w:rFonts w:ascii="Times New Roman" w:hAnsi="Times New Roman"/>
          <w:sz w:val="24"/>
          <w:szCs w:val="24"/>
        </w:rPr>
        <w:t xml:space="preserve"> esposa de </w:t>
      </w:r>
      <w:proofErr w:type="spellStart"/>
      <w:r w:rsidRPr="00E62B3F">
        <w:rPr>
          <w:rFonts w:ascii="Times New Roman" w:hAnsi="Times New Roman"/>
          <w:sz w:val="24"/>
          <w:szCs w:val="24"/>
          <w:shd w:val="clear" w:color="auto" w:fill="F8F9FA"/>
        </w:rPr>
        <w:t>Adolph</w:t>
      </w:r>
      <w:proofErr w:type="spellEnd"/>
      <w:r w:rsidRPr="00E62B3F">
        <w:rPr>
          <w:rFonts w:ascii="Times New Roman" w:hAnsi="Times New Roman"/>
          <w:sz w:val="24"/>
          <w:szCs w:val="24"/>
          <w:shd w:val="clear" w:color="auto" w:fill="F8F9FA"/>
        </w:rPr>
        <w:t xml:space="preserve"> Ludwig </w:t>
      </w:r>
      <w:proofErr w:type="spellStart"/>
      <w:r w:rsidRPr="00E62B3F">
        <w:rPr>
          <w:rFonts w:ascii="Times New Roman" w:hAnsi="Times New Roman"/>
          <w:sz w:val="24"/>
          <w:szCs w:val="24"/>
          <w:shd w:val="clear" w:color="auto" w:fill="F8F9FA"/>
        </w:rPr>
        <w:t>Lütgert</w:t>
      </w:r>
      <w:proofErr w:type="spellEnd"/>
      <w:r w:rsidRPr="00E62B3F">
        <w:rPr>
          <w:rFonts w:ascii="Times New Roman" w:hAnsi="Times New Roman"/>
          <w:sz w:val="24"/>
          <w:szCs w:val="24"/>
        </w:rPr>
        <w:t xml:space="preserve"> fabricante de salsichas famoso em toda região, principalmente por ter ganhado prêmios por seu produto, foi dada como desaparecida. Quando os policiais chegaram até o local para ser feita a investigação, o policial principal responsável, achou a princípio, o marido da mulher muito suspeito, principalmente pelo fato de que a um ou dois anos antes o cachorro da família havia desaparecido, e o vendedor havia sido o primeiro a dar queixa e a contatar a polícia do sumiço, porém no caso da esposa, o homem se mostrava um tanto quanto indiferente a situação, e não havia sido ele quem relatara para a polícia o sumiço, porém apenas a intuição deste nobre policial não era suficiente e provas teriam de ser achadas para provar que de fato ocorrera algo com a mulher, e que o culpado teria sido o próprio esposo. Após feita a interrogação com os funcionários da fábrica, vários relataram então a movimentação suspeita do dono, na noite </w:t>
      </w:r>
      <w:r w:rsidRPr="00E62B3F">
        <w:rPr>
          <w:rFonts w:ascii="Times New Roman" w:hAnsi="Times New Roman"/>
          <w:sz w:val="24"/>
          <w:szCs w:val="24"/>
        </w:rPr>
        <w:lastRenderedPageBreak/>
        <w:t xml:space="preserve">anterior ao desaparecimento da mulher, sendo visto colocando vários elementos químicos dentro de um dos barris de fazer salsicha, e no dia seguinte pedindo a todos os funcionários que limpassem uma estranha substância pegajosa, de cor marrom avermelhada desta mesma bacia. Após saber disso foi feita a investigação neste recipiente, o qual se pode encontrar três pedaços de ossos, de tamanho pequeno, e dois anéis de mulher tendo um deles as letras “L.L” gravadas, porém nada ainda poderia comprovar que seriam da mulher desaparecida, já que as salsichas eram feitas com todas as partes dos animais como vacas, porcos, entre outros, e sendo assim poderiam ser de qualquer um destes. Porém o capitão chefe Herman </w:t>
      </w:r>
      <w:proofErr w:type="spellStart"/>
      <w:r w:rsidRPr="00E62B3F">
        <w:rPr>
          <w:rFonts w:ascii="Times New Roman" w:hAnsi="Times New Roman"/>
          <w:sz w:val="24"/>
          <w:szCs w:val="24"/>
        </w:rPr>
        <w:t>Schutler</w:t>
      </w:r>
      <w:proofErr w:type="spellEnd"/>
      <w:r w:rsidRPr="00E62B3F">
        <w:rPr>
          <w:rFonts w:ascii="Times New Roman" w:hAnsi="Times New Roman"/>
          <w:sz w:val="24"/>
          <w:szCs w:val="24"/>
        </w:rPr>
        <w:t xml:space="preserve"> muito sagaz resolveu levar </w:t>
      </w:r>
      <w:r w:rsidR="00BB75D2" w:rsidRPr="00E62B3F">
        <w:rPr>
          <w:rFonts w:ascii="Times New Roman" w:hAnsi="Times New Roman"/>
          <w:sz w:val="24"/>
          <w:szCs w:val="24"/>
        </w:rPr>
        <w:t>estes fragmentos</w:t>
      </w:r>
      <w:r w:rsidRPr="00E62B3F">
        <w:rPr>
          <w:rFonts w:ascii="Times New Roman" w:hAnsi="Times New Roman"/>
          <w:sz w:val="24"/>
          <w:szCs w:val="24"/>
        </w:rPr>
        <w:t xml:space="preserve"> de ossos para alguém estudado e que soubesse </w:t>
      </w:r>
      <w:proofErr w:type="gramStart"/>
      <w:r w:rsidRPr="00E62B3F">
        <w:rPr>
          <w:rFonts w:ascii="Times New Roman" w:hAnsi="Times New Roman"/>
          <w:sz w:val="24"/>
          <w:szCs w:val="24"/>
        </w:rPr>
        <w:t>identifica-los</w:t>
      </w:r>
      <w:proofErr w:type="gramEnd"/>
      <w:r w:rsidRPr="00E62B3F">
        <w:rPr>
          <w:rFonts w:ascii="Times New Roman" w:hAnsi="Times New Roman"/>
          <w:sz w:val="24"/>
          <w:szCs w:val="24"/>
        </w:rPr>
        <w:t xml:space="preserve"> e este homem era nada mais nada menos que George </w:t>
      </w:r>
      <w:proofErr w:type="spellStart"/>
      <w:r w:rsidRPr="00E62B3F">
        <w:rPr>
          <w:rFonts w:ascii="Times New Roman" w:hAnsi="Times New Roman"/>
          <w:sz w:val="24"/>
          <w:szCs w:val="24"/>
        </w:rPr>
        <w:t>Dorse</w:t>
      </w:r>
      <w:proofErr w:type="spellEnd"/>
      <w:r w:rsidRPr="00E62B3F">
        <w:rPr>
          <w:rFonts w:ascii="Times New Roman" w:hAnsi="Times New Roman"/>
          <w:sz w:val="24"/>
          <w:szCs w:val="24"/>
        </w:rPr>
        <w:t xml:space="preserve">, o qual já havia se especializado nesta área da antropologia, em relação a identificação através dos osso. </w:t>
      </w:r>
      <w:r w:rsidRPr="00CC77A1">
        <w:rPr>
          <w:rFonts w:ascii="Times New Roman" w:hAnsi="Times New Roman"/>
          <w:i/>
          <w:sz w:val="24"/>
          <w:szCs w:val="24"/>
        </w:rPr>
        <w:t>(</w:t>
      </w:r>
      <w:r w:rsidRPr="00CC77A1">
        <w:rPr>
          <w:rStyle w:val="nfase"/>
          <w:rFonts w:ascii="Times New Roman" w:hAnsi="Times New Roman"/>
          <w:i w:val="0"/>
          <w:color w:val="222222"/>
          <w:sz w:val="24"/>
          <w:szCs w:val="24"/>
          <w:shd w:val="clear" w:color="auto" w:fill="FFFFFF"/>
        </w:rPr>
        <w:t>Schechter’s</w:t>
      </w:r>
      <w:proofErr w:type="gramStart"/>
      <w:r w:rsidRPr="00CC77A1">
        <w:rPr>
          <w:rStyle w:val="nfase"/>
          <w:rFonts w:ascii="Times New Roman" w:hAnsi="Times New Roman"/>
          <w:i w:val="0"/>
          <w:color w:val="222222"/>
          <w:sz w:val="24"/>
          <w:szCs w:val="24"/>
          <w:shd w:val="clear" w:color="auto" w:fill="FFFFFF"/>
        </w:rPr>
        <w:t>1  acesso</w:t>
      </w:r>
      <w:proofErr w:type="gramEnd"/>
      <w:r w:rsidRPr="00CC77A1">
        <w:rPr>
          <w:rStyle w:val="nfase"/>
          <w:rFonts w:ascii="Times New Roman" w:hAnsi="Times New Roman"/>
          <w:i w:val="0"/>
          <w:color w:val="222222"/>
          <w:sz w:val="24"/>
          <w:szCs w:val="24"/>
          <w:shd w:val="clear" w:color="auto" w:fill="FFFFFF"/>
        </w:rPr>
        <w:t xml:space="preserve"> em: 4 de outubro de 2020</w:t>
      </w:r>
      <w:r w:rsidR="00BB75D2">
        <w:rPr>
          <w:rStyle w:val="nfase"/>
          <w:rFonts w:ascii="Times New Roman" w:hAnsi="Times New Roman"/>
          <w:i w:val="0"/>
          <w:color w:val="222222"/>
          <w:sz w:val="24"/>
          <w:szCs w:val="24"/>
          <w:shd w:val="clear" w:color="auto" w:fill="FFFFFF"/>
        </w:rPr>
        <w:t xml:space="preserve">). </w:t>
      </w:r>
      <w:r w:rsidR="00BB75D2">
        <w:rPr>
          <w:rStyle w:val="nfase"/>
          <w:rFonts w:ascii="Times New Roman" w:hAnsi="Times New Roman"/>
          <w:i w:val="0"/>
          <w:color w:val="222222"/>
          <w:sz w:val="24"/>
          <w:szCs w:val="24"/>
          <w:shd w:val="clear" w:color="auto" w:fill="FFFFFF"/>
        </w:rPr>
        <w:br/>
      </w:r>
      <w:r w:rsidRPr="00E62B3F">
        <w:rPr>
          <w:rFonts w:ascii="Times New Roman" w:hAnsi="Times New Roman"/>
          <w:sz w:val="24"/>
          <w:szCs w:val="24"/>
        </w:rPr>
        <w:t xml:space="preserve">Após dias e noites incansáveis para se ter a verificação, </w:t>
      </w:r>
      <w:proofErr w:type="spellStart"/>
      <w:r w:rsidRPr="00E62B3F">
        <w:rPr>
          <w:rFonts w:ascii="Times New Roman" w:hAnsi="Times New Roman"/>
          <w:sz w:val="24"/>
          <w:szCs w:val="24"/>
        </w:rPr>
        <w:t>Dorse</w:t>
      </w:r>
      <w:proofErr w:type="spellEnd"/>
      <w:r w:rsidRPr="00E62B3F">
        <w:rPr>
          <w:rFonts w:ascii="Times New Roman" w:hAnsi="Times New Roman"/>
          <w:sz w:val="24"/>
          <w:szCs w:val="24"/>
        </w:rPr>
        <w:t xml:space="preserve"> conseguiu identificar os fragmentos de ossos como sendo de uma pessoa, não de um animal, inclusive consegui u identifica-los como pertencentes a alguém de porte baixo e do sexo feminino, sendo esses fragmentos um dos ossos de um dos dedos dos pés, um fragmento da costela e o último, como sendo o decisivo no julgamento para comprovar que a esposa do empresário realmente havia sido morta, um fragmento do osso temporal cujo qual fica perto do ouvido e fazendo parte do crânio, sendo assim o caso teve grande repercussão por toda região e além dela, tendo também a prisão de um então criminoso, pelo assassinato de sua própria esposa.</w:t>
      </w:r>
      <w:r w:rsidRPr="00E62B3F">
        <w:rPr>
          <w:sz w:val="24"/>
          <w:szCs w:val="24"/>
        </w:rPr>
        <w:t xml:space="preserve"> </w:t>
      </w:r>
      <w:r w:rsidRPr="00CC77A1">
        <w:rPr>
          <w:rFonts w:ascii="Times New Roman" w:hAnsi="Times New Roman"/>
          <w:i/>
          <w:sz w:val="24"/>
          <w:szCs w:val="24"/>
        </w:rPr>
        <w:t>(</w:t>
      </w:r>
      <w:r w:rsidRPr="00CC77A1">
        <w:rPr>
          <w:rStyle w:val="nfase"/>
          <w:rFonts w:ascii="Times New Roman" w:hAnsi="Times New Roman"/>
          <w:i w:val="0"/>
          <w:color w:val="222222"/>
          <w:sz w:val="24"/>
          <w:szCs w:val="24"/>
          <w:shd w:val="clear" w:color="auto" w:fill="FFFFFF"/>
        </w:rPr>
        <w:t>Schechter’s1 acesso em: 4 de outubro de 2020</w:t>
      </w:r>
      <w:r>
        <w:rPr>
          <w:rStyle w:val="nfase"/>
          <w:rFonts w:ascii="Times New Roman" w:hAnsi="Times New Roman"/>
          <w:i w:val="0"/>
          <w:color w:val="222222"/>
          <w:sz w:val="24"/>
          <w:szCs w:val="24"/>
          <w:shd w:val="clear" w:color="auto" w:fill="FFFFFF"/>
        </w:rPr>
        <w:t>)</w:t>
      </w:r>
    </w:p>
    <w:p w14:paraId="67DA6093" w14:textId="77777777" w:rsidR="00EB766C" w:rsidRDefault="00AF18E5" w:rsidP="00BB75D2">
      <w:pPr>
        <w:spacing w:after="160" w:line="259" w:lineRule="auto"/>
        <w:jc w:val="both"/>
        <w:rPr>
          <w:rFonts w:ascii="Times New Roman" w:hAnsi="Times New Roman"/>
          <w:sz w:val="24"/>
          <w:szCs w:val="24"/>
        </w:rPr>
      </w:pPr>
      <w:r w:rsidRPr="00E62B3F">
        <w:rPr>
          <w:rFonts w:ascii="Times New Roman" w:hAnsi="Times New Roman"/>
          <w:sz w:val="24"/>
          <w:szCs w:val="24"/>
        </w:rPr>
        <w:t xml:space="preserve">Um último exemplo da crucial importância da antropologia forense na ajuda de identificação e elucidação de casos é o famoso caso ocorrido em 1978 em </w:t>
      </w:r>
      <w:proofErr w:type="spellStart"/>
      <w:r w:rsidRPr="00E62B3F">
        <w:rPr>
          <w:rFonts w:ascii="Times New Roman" w:hAnsi="Times New Roman"/>
          <w:sz w:val="24"/>
          <w:szCs w:val="24"/>
        </w:rPr>
        <w:t>Norwood</w:t>
      </w:r>
      <w:proofErr w:type="spellEnd"/>
      <w:r w:rsidRPr="00E62B3F">
        <w:rPr>
          <w:rFonts w:ascii="Times New Roman" w:hAnsi="Times New Roman"/>
          <w:sz w:val="24"/>
          <w:szCs w:val="24"/>
        </w:rPr>
        <w:t xml:space="preserve"> Park </w:t>
      </w:r>
      <w:proofErr w:type="spellStart"/>
      <w:r w:rsidRPr="00E62B3F">
        <w:rPr>
          <w:rFonts w:ascii="Times New Roman" w:hAnsi="Times New Roman"/>
          <w:sz w:val="24"/>
          <w:szCs w:val="24"/>
        </w:rPr>
        <w:t>Township</w:t>
      </w:r>
      <w:proofErr w:type="spellEnd"/>
      <w:r w:rsidRPr="00E62B3F">
        <w:rPr>
          <w:rFonts w:ascii="Times New Roman" w:hAnsi="Times New Roman"/>
          <w:sz w:val="24"/>
          <w:szCs w:val="24"/>
        </w:rPr>
        <w:t xml:space="preserve">, Illinois, onde o criminoso ficou conhecido como O Palhaço Assassino, um serial killer, cujo homem ninguém suspeitava, e só foi descoberto após o desaparecimento de um adolescente de 15 anos da região, que após uma ida a farmácia, com sua mãe o aguardando logo a frente, desapareceu misteriosamente. Após investigações feitas pela polícia, tiveram o relato que o rapaz havia conversado com John </w:t>
      </w:r>
      <w:proofErr w:type="spellStart"/>
      <w:r w:rsidRPr="00E62B3F">
        <w:rPr>
          <w:rFonts w:ascii="Times New Roman" w:hAnsi="Times New Roman"/>
          <w:sz w:val="24"/>
          <w:szCs w:val="24"/>
        </w:rPr>
        <w:t>Weine</w:t>
      </w:r>
      <w:proofErr w:type="spellEnd"/>
      <w:r w:rsidRPr="00E62B3F">
        <w:rPr>
          <w:rFonts w:ascii="Times New Roman" w:hAnsi="Times New Roman"/>
          <w:sz w:val="24"/>
          <w:szCs w:val="24"/>
        </w:rPr>
        <w:t xml:space="preserve"> </w:t>
      </w:r>
      <w:proofErr w:type="spellStart"/>
      <w:r w:rsidRPr="00E62B3F">
        <w:rPr>
          <w:rFonts w:ascii="Times New Roman" w:hAnsi="Times New Roman"/>
          <w:sz w:val="24"/>
          <w:szCs w:val="24"/>
        </w:rPr>
        <w:t>Gacy</w:t>
      </w:r>
      <w:proofErr w:type="spellEnd"/>
      <w:r w:rsidRPr="00E62B3F">
        <w:rPr>
          <w:rFonts w:ascii="Times New Roman" w:hAnsi="Times New Roman"/>
          <w:sz w:val="24"/>
          <w:szCs w:val="24"/>
        </w:rPr>
        <w:t xml:space="preserve"> minutos antes de desaparecer, a polícia então chamou </w:t>
      </w:r>
      <w:proofErr w:type="spellStart"/>
      <w:r w:rsidRPr="00E62B3F">
        <w:rPr>
          <w:rFonts w:ascii="Times New Roman" w:hAnsi="Times New Roman"/>
          <w:sz w:val="24"/>
          <w:szCs w:val="24"/>
        </w:rPr>
        <w:t>Gacy</w:t>
      </w:r>
      <w:proofErr w:type="spellEnd"/>
      <w:r w:rsidRPr="00E62B3F">
        <w:rPr>
          <w:rFonts w:ascii="Times New Roman" w:hAnsi="Times New Roman"/>
          <w:sz w:val="24"/>
          <w:szCs w:val="24"/>
        </w:rPr>
        <w:t xml:space="preserve"> para ser interrogado, e descobriu que o mesmo já tinha antecedentes criminais de muitos anos atrás por assédio sexual a garotos, porém e o mesmo naquela época era visto como um homem respeitoso, cidadão exemplo, cujo qual até trabalhava de palhaço em algumas festas infantis. Com a suspeita da polícia e o suposto criminoso sendo interrogando, foi aberto então um mandato de busca na casa do mesmo para verificar se o rapaz não estaria sendo mantido em cativeiro no local, porém chegando lá as detetives nada encontram, mas algo os intrigou, pois parecia vir um cheiro bem estranho e peculiar, como de necrotério, do chão da casa, não pensando duas vezes, os policiais rasgaram o assoalho e quebraram o chão de madeira, desceram então até o local e começaram a procurar, e qual não foi sua surpresa quando, ao invés de alguém sendo mantido em cativeiro, encontraram então alguns ossos que pareciam ser de humanos no local. John </w:t>
      </w:r>
      <w:proofErr w:type="spellStart"/>
      <w:r w:rsidRPr="00E62B3F">
        <w:rPr>
          <w:rFonts w:ascii="Times New Roman" w:hAnsi="Times New Roman"/>
          <w:sz w:val="24"/>
          <w:szCs w:val="24"/>
        </w:rPr>
        <w:t>Weine</w:t>
      </w:r>
      <w:proofErr w:type="spellEnd"/>
      <w:r w:rsidRPr="00E62B3F">
        <w:rPr>
          <w:rFonts w:ascii="Times New Roman" w:hAnsi="Times New Roman"/>
          <w:sz w:val="24"/>
          <w:szCs w:val="24"/>
        </w:rPr>
        <w:t xml:space="preserve"> </w:t>
      </w:r>
      <w:proofErr w:type="spellStart"/>
      <w:r w:rsidRPr="00E62B3F">
        <w:rPr>
          <w:rFonts w:ascii="Times New Roman" w:hAnsi="Times New Roman"/>
          <w:sz w:val="24"/>
          <w:szCs w:val="24"/>
        </w:rPr>
        <w:t>Gacy</w:t>
      </w:r>
      <w:proofErr w:type="spellEnd"/>
      <w:r w:rsidRPr="00E62B3F">
        <w:rPr>
          <w:rFonts w:ascii="Times New Roman" w:hAnsi="Times New Roman"/>
          <w:sz w:val="24"/>
          <w:szCs w:val="24"/>
        </w:rPr>
        <w:t xml:space="preserve"> continuou então detido, e a investigação em sua casa foi ampliada, e a cada dia que passava o caso ficava mais envolto de horror, pois a cada investigação mais ossada humana era encontrada no local, sendo descobertas de 3 a 4 por dia, somando um total de 29 vítimas, levadas então ao laboratório forense, para se ter a investigação </w:t>
      </w:r>
      <w:r w:rsidRPr="00E62B3F">
        <w:rPr>
          <w:rFonts w:ascii="Times New Roman" w:hAnsi="Times New Roman"/>
          <w:sz w:val="24"/>
          <w:szCs w:val="24"/>
        </w:rPr>
        <w:lastRenderedPageBreak/>
        <w:t xml:space="preserve">para descobrir qual seria o sexo das vítimas do palhaço, sua faixa etária, etnia e então a possível identificação de cada uma, chamaram o conceituado antropologista </w:t>
      </w:r>
      <w:proofErr w:type="spellStart"/>
      <w:r w:rsidRPr="00E62B3F">
        <w:rPr>
          <w:rFonts w:ascii="Times New Roman" w:hAnsi="Times New Roman"/>
          <w:sz w:val="24"/>
          <w:szCs w:val="24"/>
        </w:rPr>
        <w:t>Clyde</w:t>
      </w:r>
      <w:proofErr w:type="spellEnd"/>
      <w:r w:rsidRPr="00E62B3F">
        <w:rPr>
          <w:rFonts w:ascii="Times New Roman" w:hAnsi="Times New Roman"/>
          <w:sz w:val="24"/>
          <w:szCs w:val="24"/>
        </w:rPr>
        <w:t xml:space="preserve"> </w:t>
      </w:r>
      <w:proofErr w:type="spellStart"/>
      <w:r w:rsidRPr="00E62B3F">
        <w:rPr>
          <w:rFonts w:ascii="Times New Roman" w:hAnsi="Times New Roman"/>
          <w:sz w:val="24"/>
          <w:szCs w:val="24"/>
        </w:rPr>
        <w:t>Snow</w:t>
      </w:r>
      <w:proofErr w:type="spellEnd"/>
      <w:r w:rsidRPr="00E62B3F">
        <w:rPr>
          <w:rFonts w:ascii="Times New Roman" w:hAnsi="Times New Roman"/>
          <w:sz w:val="24"/>
          <w:szCs w:val="24"/>
        </w:rPr>
        <w:t xml:space="preserve">, que com a ajuda de sua equipe conseguiu então descobrir através dos ossos, que todos se tratavam de jovens do sexo masculino, todos com menos de 30 anos e caucasianos, conseguindo assim estreitar a investigação de quem seriam cada um deles, tendo sucesso em 1/3 das identificações, foi quando entrou em cena um método, cujos pioneiros eram </w:t>
      </w:r>
      <w:proofErr w:type="spellStart"/>
      <w:r w:rsidRPr="00E62B3F">
        <w:rPr>
          <w:rFonts w:ascii="Times New Roman" w:hAnsi="Times New Roman"/>
          <w:sz w:val="24"/>
          <w:szCs w:val="24"/>
        </w:rPr>
        <w:t>Clyde</w:t>
      </w:r>
      <w:proofErr w:type="spellEnd"/>
      <w:r w:rsidRPr="00E62B3F">
        <w:rPr>
          <w:rFonts w:ascii="Times New Roman" w:hAnsi="Times New Roman"/>
          <w:sz w:val="24"/>
          <w:szCs w:val="24"/>
        </w:rPr>
        <w:t xml:space="preserve"> </w:t>
      </w:r>
      <w:proofErr w:type="spellStart"/>
      <w:r w:rsidRPr="00E62B3F">
        <w:rPr>
          <w:rFonts w:ascii="Times New Roman" w:hAnsi="Times New Roman"/>
          <w:sz w:val="24"/>
          <w:szCs w:val="24"/>
        </w:rPr>
        <w:t>Snow</w:t>
      </w:r>
      <w:proofErr w:type="spellEnd"/>
      <w:r w:rsidRPr="00E62B3F">
        <w:rPr>
          <w:rFonts w:ascii="Times New Roman" w:hAnsi="Times New Roman"/>
          <w:sz w:val="24"/>
          <w:szCs w:val="24"/>
        </w:rPr>
        <w:t xml:space="preserve"> e </w:t>
      </w:r>
      <w:r w:rsidRPr="00E62B3F">
        <w:rPr>
          <w:rFonts w:ascii="Times New Roman" w:hAnsi="Times New Roman"/>
          <w:sz w:val="24"/>
          <w:szCs w:val="24"/>
          <w:shd w:val="clear" w:color="auto" w:fill="FFFFFF"/>
        </w:rPr>
        <w:t xml:space="preserve">Betty Pat </w:t>
      </w:r>
      <w:proofErr w:type="spellStart"/>
      <w:r w:rsidRPr="00E62B3F">
        <w:rPr>
          <w:rFonts w:ascii="Times New Roman" w:hAnsi="Times New Roman"/>
          <w:sz w:val="24"/>
          <w:szCs w:val="24"/>
          <w:shd w:val="clear" w:color="auto" w:fill="FFFFFF"/>
        </w:rPr>
        <w:t>Gatlif</w:t>
      </w:r>
      <w:proofErr w:type="spellEnd"/>
      <w:r w:rsidRPr="00E62B3F">
        <w:rPr>
          <w:rFonts w:ascii="Times New Roman" w:hAnsi="Times New Roman"/>
          <w:sz w:val="24"/>
          <w:szCs w:val="24"/>
        </w:rPr>
        <w:t xml:space="preserve"> que tinha como objetivo fazer a reconstrução de faces, a qual permite ver a aparência das vítimas quando ainda estavam vivas, método esse que vem sendo a cada dia aprimorado, tentando dar forma aos rostos de cada cadáver, pois cada um tem suas particularidades, mesmo que pequenas, que após feita uma sobreposição em cada possível rosto, com argila, notam-se grandes diferenças, e foi então que a maioria dos restos mortais de cada jovem encontrado, teve sua identidade posta sobre a luz da verdade, levando respostas a cada família que procurava e aguardava por respostas de onde seu filho, irmão, amigo ou namorado estariam, desfazendo tristemente a esperança de um encontra-los novamente ainda com vida. </w:t>
      </w:r>
      <w:r w:rsidRPr="00E62B3F">
        <w:rPr>
          <w:rFonts w:ascii="Times New Roman" w:hAnsi="Times New Roman"/>
          <w:sz w:val="24"/>
          <w:szCs w:val="24"/>
        </w:rPr>
        <w:br/>
        <w:t xml:space="preserve">Após toda a investigação e empenho de cada um envolvido, e também após alguns depoimentos inconclusivos do criminoso, acharam então mais 4 corpos em um rio na cidade, cujos quais, um deles foi identificado como sendo o do garoto de 15 anos que havia desaparecido, sendo ele de certa forma o percussor para desmascarar um serial killer cuja vizinhança todos o viam como um home direito. </w:t>
      </w:r>
      <w:r w:rsidRPr="00E62B3F">
        <w:rPr>
          <w:rFonts w:ascii="Times New Roman" w:hAnsi="Times New Roman"/>
          <w:sz w:val="24"/>
          <w:szCs w:val="24"/>
        </w:rPr>
        <w:br/>
        <w:t xml:space="preserve">Há ainda vários casos que poderiam ser citados, como o caso do assassino da banheira, ou então os casos de identificação dos corpos de soldados da segunda guerra mundial, tendo cada um deles como prova da importância da antropologia forense junto as investigações </w:t>
      </w:r>
      <w:proofErr w:type="gramStart"/>
      <w:r w:rsidRPr="00E62B3F">
        <w:rPr>
          <w:rFonts w:ascii="Times New Roman" w:hAnsi="Times New Roman"/>
          <w:sz w:val="24"/>
          <w:szCs w:val="24"/>
        </w:rPr>
        <w:t>criminais.</w:t>
      </w:r>
      <w:r w:rsidR="00BB75D2">
        <w:rPr>
          <w:rFonts w:ascii="Times New Roman" w:hAnsi="Times New Roman"/>
          <w:sz w:val="24"/>
          <w:szCs w:val="24"/>
        </w:rPr>
        <w:t>(</w:t>
      </w:r>
      <w:commentRangeStart w:id="38"/>
      <w:proofErr w:type="spellStart"/>
      <w:proofErr w:type="gramEnd"/>
      <w:r w:rsidR="00BB75D2">
        <w:rPr>
          <w:rFonts w:ascii="Times New Roman" w:hAnsi="Times New Roman"/>
          <w:sz w:val="24"/>
          <w:szCs w:val="24"/>
        </w:rPr>
        <w:t>kkkkkk</w:t>
      </w:r>
      <w:commentRangeEnd w:id="38"/>
      <w:proofErr w:type="spellEnd"/>
      <w:r w:rsidR="002A0B24">
        <w:rPr>
          <w:rStyle w:val="Refdecomentrio"/>
        </w:rPr>
        <w:commentReference w:id="38"/>
      </w:r>
      <w:r w:rsidR="00BB75D2">
        <w:rPr>
          <w:rFonts w:ascii="Times New Roman" w:hAnsi="Times New Roman"/>
          <w:sz w:val="24"/>
          <w:szCs w:val="24"/>
        </w:rPr>
        <w:t>)</w:t>
      </w:r>
    </w:p>
    <w:p w14:paraId="3FB7E608" w14:textId="77777777" w:rsidR="005D1AC9" w:rsidRPr="00A5081A" w:rsidRDefault="00A5081A" w:rsidP="005D1AC9">
      <w:pPr>
        <w:pStyle w:val="Ttulo3"/>
        <w:spacing w:line="240" w:lineRule="auto"/>
        <w:jc w:val="both"/>
        <w:rPr>
          <w:lang w:val="pt-BR"/>
        </w:rPr>
      </w:pPr>
      <w:r w:rsidRPr="007B117A">
        <w:t>CONCLUS</w:t>
      </w:r>
      <w:r>
        <w:rPr>
          <w:lang w:val="pt-BR"/>
        </w:rPr>
        <w:t>ÃO</w:t>
      </w:r>
    </w:p>
    <w:p w14:paraId="0D0099B3" w14:textId="77777777" w:rsidR="00C810AA" w:rsidRDefault="00AF18E5" w:rsidP="005D1AC9">
      <w:pPr>
        <w:spacing w:after="0" w:line="240" w:lineRule="auto"/>
        <w:jc w:val="both"/>
        <w:rPr>
          <w:rFonts w:ascii="Times New Roman" w:hAnsi="Times New Roman"/>
          <w:sz w:val="24"/>
          <w:szCs w:val="24"/>
        </w:rPr>
      </w:pPr>
      <w:commentRangeStart w:id="39"/>
      <w:r w:rsidRPr="00533B01">
        <w:rPr>
          <w:rFonts w:ascii="Times New Roman" w:hAnsi="Times New Roman"/>
          <w:sz w:val="24"/>
          <w:szCs w:val="24"/>
        </w:rPr>
        <w:t>Após</w:t>
      </w:r>
      <w:commentRangeEnd w:id="39"/>
      <w:r w:rsidR="002A0B24">
        <w:rPr>
          <w:rStyle w:val="Refdecomentrio"/>
        </w:rPr>
        <w:commentReference w:id="39"/>
      </w:r>
      <w:r w:rsidRPr="00533B01">
        <w:rPr>
          <w:rFonts w:ascii="Times New Roman" w:hAnsi="Times New Roman"/>
          <w:sz w:val="24"/>
          <w:szCs w:val="24"/>
        </w:rPr>
        <w:t xml:space="preserve"> toda a explicação feita sobre a antropologia forense, para compreender melhor sua utilização na área criminal, seus métodos de utilização e o estudo mais aprofundado sobre um dos primeiros casos do uso desta área, podemos constatar então a importância desta nos dias atuais para termos melhor compreensão sobre a cena do crime, e podermos identificar os sinais que o cadáver nos deixa para elucidarmos o crime cometido e podermos então estreitarmos a busca pelo suposto criminoso, </w:t>
      </w:r>
      <w:r>
        <w:rPr>
          <w:rFonts w:ascii="Times New Roman" w:hAnsi="Times New Roman"/>
          <w:sz w:val="24"/>
          <w:szCs w:val="24"/>
        </w:rPr>
        <w:t>t</w:t>
      </w:r>
      <w:r w:rsidRPr="00533B01">
        <w:rPr>
          <w:rFonts w:ascii="Times New Roman" w:hAnsi="Times New Roman"/>
          <w:sz w:val="24"/>
          <w:szCs w:val="24"/>
        </w:rPr>
        <w:t xml:space="preserve">udo isso contribui para cada dia mais avançarmos em relação a forma como a antropologia é usada ultimamente, pois antigamente tínhamos apenas a questão da identificação de ladrões ou assassinos (como podemos ver no Código Hamurabi) ainda vivos, sem ser utilizada para se ter uma melhor identificação do morto. </w:t>
      </w:r>
      <w:r>
        <w:rPr>
          <w:rFonts w:ascii="Times New Roman" w:hAnsi="Times New Roman"/>
          <w:sz w:val="24"/>
          <w:szCs w:val="24"/>
        </w:rPr>
        <w:t xml:space="preserve">  </w:t>
      </w:r>
      <w:r>
        <w:rPr>
          <w:rFonts w:ascii="Times New Roman" w:hAnsi="Times New Roman"/>
          <w:sz w:val="24"/>
          <w:szCs w:val="24"/>
        </w:rPr>
        <w:br/>
      </w:r>
      <w:r w:rsidRPr="00533B01">
        <w:rPr>
          <w:rFonts w:ascii="Times New Roman" w:hAnsi="Times New Roman"/>
          <w:sz w:val="24"/>
          <w:szCs w:val="24"/>
        </w:rPr>
        <w:t>Com o avanço desta, algum dia quem sabe possamos realmente dizer que não há nenhum crime que possa ser totalmente encoberto a ponto de não se chegar ao criminoso, levando em conta a ética e os valores de cada pessoa que trabalha na área, podendo assim se ter em mente e como objetivo central, levar a justiça tanto aos que ficaram, apenas com a saudade no peito, como para quem já se foi, e que apesar de não ter mais consciência sobre as coisas que se passam sobre a terra, estando em um sono profundo até o último dia, merecem que a verdade seja revelada, e que o que está escondido seja posto sobre a luz onde nada pode se mantar em segredo.</w:t>
      </w:r>
    </w:p>
    <w:p w14:paraId="6B1524DE" w14:textId="77777777" w:rsidR="00AF18E5" w:rsidRDefault="00AF18E5" w:rsidP="005D1AC9">
      <w:pPr>
        <w:spacing w:after="0" w:line="240" w:lineRule="auto"/>
        <w:jc w:val="both"/>
        <w:rPr>
          <w:rFonts w:ascii="Times New Roman" w:hAnsi="Times New Roman"/>
          <w:color w:val="FF0000"/>
          <w:sz w:val="24"/>
          <w:szCs w:val="24"/>
        </w:rPr>
      </w:pPr>
    </w:p>
    <w:p w14:paraId="2534455F" w14:textId="77777777" w:rsidR="006C6F12" w:rsidRPr="006C6F12" w:rsidRDefault="00A5081A" w:rsidP="005D1AC9">
      <w:pPr>
        <w:spacing w:after="0" w:line="240" w:lineRule="auto"/>
        <w:jc w:val="both"/>
        <w:rPr>
          <w:rFonts w:ascii="Times New Roman" w:hAnsi="Times New Roman"/>
          <w:b/>
          <w:sz w:val="24"/>
          <w:szCs w:val="24"/>
        </w:rPr>
      </w:pPr>
      <w:commentRangeStart w:id="40"/>
      <w:r w:rsidRPr="006C6F12">
        <w:rPr>
          <w:rFonts w:ascii="Times New Roman" w:hAnsi="Times New Roman"/>
          <w:b/>
          <w:sz w:val="24"/>
          <w:szCs w:val="24"/>
        </w:rPr>
        <w:t>AGRADECIMENTOS</w:t>
      </w:r>
      <w:commentRangeEnd w:id="40"/>
      <w:r w:rsidR="002A0B24">
        <w:rPr>
          <w:rStyle w:val="Refdecomentrio"/>
        </w:rPr>
        <w:commentReference w:id="40"/>
      </w:r>
    </w:p>
    <w:p w14:paraId="61561691" w14:textId="77777777" w:rsidR="00CA1EFE" w:rsidRDefault="00CA1EFE" w:rsidP="005D1AC9">
      <w:pPr>
        <w:pStyle w:val="Ttulo3"/>
        <w:spacing w:line="240" w:lineRule="auto"/>
        <w:jc w:val="both"/>
      </w:pPr>
    </w:p>
    <w:p w14:paraId="3EAC9656" w14:textId="77777777" w:rsidR="00C625F1" w:rsidRPr="00C625F1" w:rsidRDefault="00C625F1" w:rsidP="00C625F1">
      <w:pPr>
        <w:rPr>
          <w:lang w:val="x-none" w:eastAsia="x-none"/>
        </w:rPr>
      </w:pPr>
    </w:p>
    <w:p w14:paraId="7E103D07" w14:textId="77777777" w:rsidR="005D1AC9" w:rsidRPr="007B117A" w:rsidRDefault="00A5081A" w:rsidP="005D1AC9">
      <w:pPr>
        <w:pStyle w:val="Ttulo3"/>
        <w:spacing w:line="240" w:lineRule="auto"/>
        <w:jc w:val="both"/>
      </w:pPr>
      <w:r w:rsidRPr="007B117A">
        <w:lastRenderedPageBreak/>
        <w:t xml:space="preserve">REFERÊNCIAS </w:t>
      </w:r>
    </w:p>
    <w:p w14:paraId="500222F0" w14:textId="77777777" w:rsidR="00CA1EFE" w:rsidRDefault="00CA1EFE" w:rsidP="00454B90">
      <w:pPr>
        <w:spacing w:after="0" w:line="240" w:lineRule="auto"/>
        <w:jc w:val="both"/>
        <w:rPr>
          <w:rFonts w:ascii="Times New Roman" w:hAnsi="Times New Roman"/>
          <w:color w:val="FF0000"/>
          <w:sz w:val="24"/>
          <w:szCs w:val="24"/>
        </w:rPr>
      </w:pPr>
    </w:p>
    <w:p w14:paraId="7D033284" w14:textId="77777777" w:rsidR="00CA1EFE" w:rsidRPr="00CA1EFE" w:rsidRDefault="00CA1EFE" w:rsidP="00CA1EFE">
      <w:pPr>
        <w:spacing w:after="0" w:line="360" w:lineRule="auto"/>
        <w:jc w:val="both"/>
        <w:rPr>
          <w:rFonts w:ascii="Times New Roman" w:hAnsi="Times New Roman"/>
          <w:sz w:val="24"/>
          <w:szCs w:val="24"/>
          <w:shd w:val="clear" w:color="auto" w:fill="FFFFFF"/>
        </w:rPr>
      </w:pPr>
      <w:commentRangeStart w:id="41"/>
      <w:r w:rsidRPr="00CA1EFE">
        <w:rPr>
          <w:rFonts w:ascii="Times New Roman" w:hAnsi="Times New Roman"/>
          <w:b/>
          <w:sz w:val="24"/>
          <w:szCs w:val="24"/>
          <w:shd w:val="clear" w:color="auto" w:fill="FFFFFF"/>
        </w:rPr>
        <w:t>CUNHA</w:t>
      </w:r>
      <w:commentRangeEnd w:id="41"/>
      <w:r w:rsidR="002A0B24">
        <w:rPr>
          <w:rStyle w:val="Refdecomentrio"/>
        </w:rPr>
        <w:commentReference w:id="41"/>
      </w:r>
      <w:r w:rsidRPr="00CA1EFE">
        <w:rPr>
          <w:rFonts w:ascii="Times New Roman" w:hAnsi="Times New Roman"/>
          <w:b/>
          <w:sz w:val="24"/>
          <w:szCs w:val="24"/>
          <w:shd w:val="clear" w:color="auto" w:fill="FFFFFF"/>
        </w:rPr>
        <w:t xml:space="preserve">, E. </w:t>
      </w:r>
      <w:r w:rsidRPr="00C625F1">
        <w:rPr>
          <w:rFonts w:ascii="Times New Roman" w:hAnsi="Times New Roman"/>
          <w:sz w:val="24"/>
          <w:szCs w:val="24"/>
          <w:shd w:val="clear" w:color="auto" w:fill="FFFFFF"/>
        </w:rPr>
        <w:t xml:space="preserve">"Considerações sobre a antropologia forense na atualidade ". In: </w:t>
      </w:r>
      <w:r w:rsidRPr="00C625F1">
        <w:rPr>
          <w:rFonts w:ascii="Times New Roman" w:hAnsi="Times New Roman"/>
          <w:iCs/>
          <w:sz w:val="24"/>
          <w:szCs w:val="24"/>
          <w:shd w:val="clear" w:color="auto" w:fill="FFFFFF"/>
        </w:rPr>
        <w:t>Revista Brasileira de Odontologia Legal - RBOL</w:t>
      </w:r>
      <w:r w:rsidRPr="00C625F1">
        <w:rPr>
          <w:rFonts w:ascii="Times New Roman" w:hAnsi="Times New Roman"/>
          <w:sz w:val="24"/>
          <w:szCs w:val="24"/>
          <w:shd w:val="clear" w:color="auto" w:fill="FFFFFF"/>
        </w:rPr>
        <w:t>, 4 (2), p. 110-117, 2017.</w:t>
      </w:r>
    </w:p>
    <w:p w14:paraId="7EB5F047" w14:textId="77777777" w:rsidR="00CA1EFE" w:rsidRPr="00CA1EFE" w:rsidRDefault="00CA1EFE" w:rsidP="00CA1EFE">
      <w:pPr>
        <w:spacing w:after="0" w:line="360" w:lineRule="auto"/>
        <w:jc w:val="both"/>
        <w:rPr>
          <w:rFonts w:ascii="Times New Roman" w:hAnsi="Times New Roman"/>
          <w:b/>
          <w:bCs/>
          <w:sz w:val="24"/>
          <w:szCs w:val="24"/>
          <w:shd w:val="clear" w:color="auto" w:fill="FFFFFF"/>
        </w:rPr>
      </w:pPr>
    </w:p>
    <w:p w14:paraId="24CFDD97" w14:textId="77777777" w:rsidR="00CA1EFE" w:rsidRPr="00CA1EFE" w:rsidRDefault="00CA1EFE" w:rsidP="00CA1EFE">
      <w:pPr>
        <w:spacing w:after="0" w:line="360" w:lineRule="auto"/>
        <w:jc w:val="both"/>
        <w:rPr>
          <w:rFonts w:ascii="Times New Roman" w:hAnsi="Times New Roman"/>
          <w:sz w:val="24"/>
          <w:szCs w:val="24"/>
        </w:rPr>
      </w:pPr>
      <w:r w:rsidRPr="00CA1EFE">
        <w:rPr>
          <w:rFonts w:ascii="Times New Roman" w:hAnsi="Times New Roman"/>
          <w:b/>
          <w:bCs/>
          <w:sz w:val="24"/>
          <w:szCs w:val="24"/>
          <w:shd w:val="clear" w:color="auto" w:fill="FFFFFF"/>
        </w:rPr>
        <w:t xml:space="preserve">CUNHA, </w:t>
      </w:r>
      <w:commentRangeStart w:id="42"/>
      <w:r w:rsidRPr="00CA1EFE">
        <w:rPr>
          <w:rFonts w:ascii="Times New Roman" w:hAnsi="Times New Roman"/>
          <w:bCs/>
          <w:sz w:val="24"/>
          <w:szCs w:val="24"/>
          <w:shd w:val="clear" w:color="auto" w:fill="FFFFFF"/>
        </w:rPr>
        <w:t>Eugénia.</w:t>
      </w:r>
      <w:commentRangeEnd w:id="42"/>
      <w:r w:rsidR="002A0B24">
        <w:rPr>
          <w:rStyle w:val="Refdecomentrio"/>
        </w:rPr>
        <w:commentReference w:id="42"/>
      </w:r>
      <w:r w:rsidRPr="00CA1EFE">
        <w:rPr>
          <w:rFonts w:ascii="Times New Roman" w:hAnsi="Times New Roman"/>
          <w:bCs/>
          <w:sz w:val="24"/>
          <w:szCs w:val="24"/>
          <w:shd w:val="clear" w:color="auto" w:fill="FFFFFF"/>
        </w:rPr>
        <w:t xml:space="preserve"> Devolvendo a identidade: a antropologia forense no Brasil</w:t>
      </w:r>
      <w:r w:rsidRPr="00CA1EFE">
        <w:rPr>
          <w:rFonts w:ascii="Times New Roman" w:hAnsi="Times New Roman"/>
          <w:sz w:val="24"/>
          <w:szCs w:val="24"/>
        </w:rPr>
        <w:t xml:space="preserve">.  </w:t>
      </w:r>
    </w:p>
    <w:p w14:paraId="55749ED4" w14:textId="77777777" w:rsidR="00CA1EFE" w:rsidRPr="00CA1EFE" w:rsidRDefault="00CA1EFE" w:rsidP="00CA1EFE">
      <w:pPr>
        <w:spacing w:after="0" w:line="360" w:lineRule="auto"/>
        <w:jc w:val="both"/>
        <w:rPr>
          <w:rStyle w:val="Hyperlink"/>
          <w:rFonts w:ascii="Times New Roman" w:hAnsi="Times New Roman"/>
          <w:color w:val="auto"/>
          <w:sz w:val="24"/>
          <w:szCs w:val="24"/>
          <w:u w:val="none"/>
        </w:rPr>
      </w:pPr>
      <w:r w:rsidRPr="00CA1EFE">
        <w:rPr>
          <w:rFonts w:ascii="Times New Roman" w:hAnsi="Times New Roman"/>
          <w:sz w:val="24"/>
          <w:szCs w:val="24"/>
        </w:rPr>
        <w:t>Disponível em http://cienciaecultura.bvs.br/scielo.php?script+sci_arttext&amp;pid=S0009-6725201900020001. Acesso em 25 de maio de 2020</w:t>
      </w:r>
      <w:r w:rsidRPr="00CA1EFE">
        <w:rPr>
          <w:rStyle w:val="Hyperlink"/>
          <w:rFonts w:ascii="Times New Roman" w:hAnsi="Times New Roman"/>
          <w:color w:val="auto"/>
          <w:sz w:val="24"/>
          <w:szCs w:val="24"/>
          <w:u w:val="none"/>
        </w:rPr>
        <w:t>.</w:t>
      </w:r>
    </w:p>
    <w:p w14:paraId="75FE14F6" w14:textId="77777777" w:rsidR="00CA1EFE" w:rsidRPr="00CA1EFE" w:rsidRDefault="00CA1EFE" w:rsidP="00CA1EFE">
      <w:pPr>
        <w:spacing w:after="0" w:line="360" w:lineRule="auto"/>
        <w:jc w:val="both"/>
        <w:rPr>
          <w:rStyle w:val="Hyperlink"/>
          <w:rFonts w:ascii="Times New Roman" w:hAnsi="Times New Roman"/>
          <w:b/>
          <w:color w:val="auto"/>
          <w:sz w:val="24"/>
          <w:szCs w:val="24"/>
          <w:u w:val="none"/>
        </w:rPr>
      </w:pPr>
    </w:p>
    <w:p w14:paraId="2F771B6D" w14:textId="77777777" w:rsidR="00CA1EFE" w:rsidRPr="00CA1EFE" w:rsidRDefault="00CA1EFE" w:rsidP="00CA1EFE">
      <w:pPr>
        <w:spacing w:after="0" w:line="360" w:lineRule="auto"/>
        <w:jc w:val="both"/>
        <w:rPr>
          <w:rFonts w:ascii="Times New Roman" w:hAnsi="Times New Roman"/>
          <w:sz w:val="24"/>
          <w:szCs w:val="24"/>
        </w:rPr>
      </w:pPr>
      <w:r w:rsidRPr="00CA1EFE">
        <w:rPr>
          <w:rStyle w:val="Hyperlink"/>
          <w:rFonts w:ascii="Times New Roman" w:hAnsi="Times New Roman"/>
          <w:b/>
          <w:color w:val="auto"/>
          <w:sz w:val="24"/>
          <w:szCs w:val="24"/>
          <w:u w:val="none"/>
        </w:rPr>
        <w:t>CARDOSO</w:t>
      </w:r>
      <w:r w:rsidRPr="00CA1EFE">
        <w:rPr>
          <w:rStyle w:val="Hyperlink"/>
          <w:rFonts w:ascii="Times New Roman" w:hAnsi="Times New Roman"/>
          <w:color w:val="auto"/>
          <w:sz w:val="24"/>
          <w:szCs w:val="24"/>
          <w:u w:val="none"/>
        </w:rPr>
        <w:t xml:space="preserve">, </w:t>
      </w:r>
      <w:r w:rsidRPr="00CA1EFE">
        <w:rPr>
          <w:rFonts w:ascii="Times New Roman" w:hAnsi="Times New Roman"/>
          <w:bCs/>
          <w:sz w:val="24"/>
          <w:szCs w:val="24"/>
          <w:shd w:val="clear" w:color="auto" w:fill="FFFFFF"/>
        </w:rPr>
        <w:t xml:space="preserve">Hugo Filipe Violante. Antropologia Forense. Disponível em </w:t>
      </w:r>
      <w:hyperlink r:id="rId19" w:history="1">
        <w:r w:rsidRPr="00CA1EFE">
          <w:rPr>
            <w:rStyle w:val="Hyperlink"/>
            <w:rFonts w:ascii="Times New Roman" w:hAnsi="Times New Roman"/>
            <w:bCs/>
            <w:color w:val="auto"/>
            <w:sz w:val="24"/>
            <w:szCs w:val="24"/>
            <w:u w:val="none"/>
            <w:shd w:val="clear" w:color="auto" w:fill="FFFFFF"/>
          </w:rPr>
          <w:t>http://apcforenses.org/?page_id=18</w:t>
        </w:r>
      </w:hyperlink>
      <w:r w:rsidRPr="00CA1EFE">
        <w:rPr>
          <w:rFonts w:ascii="Times New Roman" w:hAnsi="Times New Roman"/>
          <w:bCs/>
          <w:sz w:val="24"/>
          <w:szCs w:val="24"/>
          <w:shd w:val="clear" w:color="auto" w:fill="FFFFFF"/>
        </w:rPr>
        <w:t>. Acesso em 25 de maio de 2020</w:t>
      </w:r>
    </w:p>
    <w:p w14:paraId="0763FA65" w14:textId="77777777" w:rsidR="00CA1EFE" w:rsidRPr="00CA1EFE" w:rsidRDefault="00CA1EFE" w:rsidP="00CA1EFE">
      <w:pPr>
        <w:spacing w:after="0" w:line="360" w:lineRule="auto"/>
        <w:jc w:val="both"/>
        <w:rPr>
          <w:rFonts w:ascii="Times New Roman" w:hAnsi="Times New Roman"/>
          <w:sz w:val="24"/>
          <w:szCs w:val="24"/>
          <w:shd w:val="clear" w:color="auto" w:fill="FFFFFF"/>
        </w:rPr>
      </w:pPr>
    </w:p>
    <w:p w14:paraId="2189A758" w14:textId="77777777" w:rsidR="00CA1EFE" w:rsidRPr="00CA1EFE" w:rsidRDefault="00CA1EFE" w:rsidP="00CA1EFE">
      <w:pPr>
        <w:spacing w:after="0" w:line="360" w:lineRule="auto"/>
        <w:jc w:val="both"/>
        <w:rPr>
          <w:rFonts w:ascii="Times New Roman" w:hAnsi="Times New Roman"/>
          <w:b/>
          <w:sz w:val="24"/>
          <w:szCs w:val="24"/>
        </w:rPr>
      </w:pPr>
      <w:r w:rsidRPr="00CA1EFE">
        <w:rPr>
          <w:rFonts w:ascii="Times New Roman" w:hAnsi="Times New Roman"/>
          <w:b/>
          <w:sz w:val="24"/>
          <w:szCs w:val="24"/>
        </w:rPr>
        <w:t>FRANÇA,</w:t>
      </w:r>
      <w:r w:rsidRPr="00CA1EFE">
        <w:rPr>
          <w:rFonts w:ascii="Times New Roman" w:hAnsi="Times New Roman"/>
          <w:sz w:val="24"/>
          <w:szCs w:val="24"/>
        </w:rPr>
        <w:t xml:space="preserve"> Genival Veloso. </w:t>
      </w:r>
      <w:r w:rsidRPr="00CA1EFE">
        <w:rPr>
          <w:rFonts w:ascii="Times New Roman" w:hAnsi="Times New Roman"/>
          <w:i/>
          <w:sz w:val="24"/>
          <w:szCs w:val="24"/>
        </w:rPr>
        <w:t xml:space="preserve">Medicina Legal. GEN - </w:t>
      </w:r>
      <w:r w:rsidRPr="00CA1EFE">
        <w:rPr>
          <w:rFonts w:ascii="Times New Roman" w:hAnsi="Times New Roman"/>
          <w:sz w:val="24"/>
          <w:szCs w:val="24"/>
        </w:rPr>
        <w:t>Grupo. Editorial Nacional. Guanabara Koogan e associadas, 10° edição, 2015.</w:t>
      </w:r>
      <w:r w:rsidRPr="00CA1EFE">
        <w:rPr>
          <w:rFonts w:ascii="Times New Roman" w:hAnsi="Times New Roman"/>
          <w:sz w:val="24"/>
          <w:szCs w:val="24"/>
        </w:rPr>
        <w:br/>
      </w:r>
      <w:r w:rsidRPr="00CA1EFE">
        <w:rPr>
          <w:rFonts w:ascii="Times New Roman" w:hAnsi="Times New Roman"/>
          <w:sz w:val="24"/>
          <w:szCs w:val="24"/>
        </w:rPr>
        <w:br/>
      </w:r>
      <w:r w:rsidRPr="00CA1EFE">
        <w:rPr>
          <w:rFonts w:ascii="Times New Roman" w:hAnsi="Times New Roman"/>
          <w:b/>
          <w:sz w:val="24"/>
          <w:szCs w:val="24"/>
        </w:rPr>
        <w:t>HERCULES,</w:t>
      </w:r>
      <w:r w:rsidRPr="00CA1EFE">
        <w:rPr>
          <w:rFonts w:ascii="Times New Roman" w:hAnsi="Times New Roman"/>
          <w:sz w:val="24"/>
          <w:szCs w:val="24"/>
        </w:rPr>
        <w:t xml:space="preserve"> </w:t>
      </w:r>
      <w:proofErr w:type="spellStart"/>
      <w:r w:rsidRPr="00CA1EFE">
        <w:rPr>
          <w:rFonts w:ascii="Times New Roman" w:hAnsi="Times New Roman"/>
          <w:sz w:val="24"/>
          <w:szCs w:val="24"/>
        </w:rPr>
        <w:t>Hygino</w:t>
      </w:r>
      <w:proofErr w:type="spellEnd"/>
      <w:r w:rsidRPr="00CA1EFE">
        <w:rPr>
          <w:rFonts w:ascii="Times New Roman" w:hAnsi="Times New Roman"/>
          <w:sz w:val="24"/>
          <w:szCs w:val="24"/>
        </w:rPr>
        <w:t xml:space="preserve"> de C. Medicina Legal. Texto e atlas (2011)</w:t>
      </w:r>
      <w:r w:rsidRPr="00CA1EFE">
        <w:rPr>
          <w:rFonts w:ascii="Times New Roman" w:hAnsi="Times New Roman"/>
          <w:sz w:val="24"/>
          <w:szCs w:val="24"/>
        </w:rPr>
        <w:br/>
      </w:r>
    </w:p>
    <w:p w14:paraId="38E5ACB7" w14:textId="77777777" w:rsidR="00BA12A8" w:rsidRPr="00C625F1" w:rsidRDefault="00CA1EFE" w:rsidP="00C625F1">
      <w:pPr>
        <w:spacing w:after="0" w:line="360" w:lineRule="auto"/>
        <w:jc w:val="both"/>
        <w:rPr>
          <w:rFonts w:ascii="Times New Roman" w:hAnsi="Times New Roman"/>
          <w:sz w:val="24"/>
          <w:szCs w:val="24"/>
        </w:rPr>
      </w:pPr>
      <w:r w:rsidRPr="00CA1EFE">
        <w:rPr>
          <w:rFonts w:ascii="Times New Roman" w:hAnsi="Times New Roman"/>
          <w:b/>
          <w:sz w:val="24"/>
          <w:szCs w:val="24"/>
        </w:rPr>
        <w:t>LESSA</w:t>
      </w:r>
      <w:r w:rsidRPr="00CA1EFE">
        <w:rPr>
          <w:rFonts w:ascii="Times New Roman" w:hAnsi="Times New Roman"/>
          <w:sz w:val="24"/>
          <w:szCs w:val="24"/>
        </w:rPr>
        <w:t xml:space="preserve">, Andrea. Perícias Forenses e Justiça Criminal sob a ótica da Antropologia Forense no Brasil. Disponível em </w:t>
      </w:r>
      <w:hyperlink r:id="rId20" w:history="1">
        <w:r w:rsidRPr="00CA1EFE">
          <w:rPr>
            <w:rStyle w:val="Hyperlink"/>
            <w:rFonts w:ascii="Times New Roman" w:hAnsi="Times New Roman"/>
            <w:color w:val="auto"/>
            <w:sz w:val="24"/>
            <w:szCs w:val="24"/>
            <w:u w:val="none"/>
          </w:rPr>
          <w:t>http://www.museunacional.ufrj.br/arqueologia/docs/papers/andrealessa/18SegJustCid_Antropologia%20Forense.pdf</w:t>
        </w:r>
      </w:hyperlink>
      <w:r w:rsidRPr="00CA1EFE">
        <w:rPr>
          <w:rFonts w:ascii="Times New Roman" w:hAnsi="Times New Roman"/>
          <w:sz w:val="24"/>
          <w:szCs w:val="24"/>
        </w:rPr>
        <w:t>. Acesso em 25 de maio de 2020.</w:t>
      </w:r>
      <w:r w:rsidR="00C625F1">
        <w:rPr>
          <w:rFonts w:ascii="Times New Roman" w:hAnsi="Times New Roman"/>
          <w:sz w:val="24"/>
          <w:szCs w:val="24"/>
        </w:rPr>
        <w:br/>
      </w:r>
    </w:p>
    <w:p w14:paraId="5E1FC8D6" w14:textId="77777777" w:rsidR="009D7E46" w:rsidRPr="00C625F1" w:rsidRDefault="00AF18E5" w:rsidP="00C625F1">
      <w:pPr>
        <w:spacing w:after="0" w:line="240" w:lineRule="auto"/>
        <w:jc w:val="both"/>
        <w:rPr>
          <w:b/>
          <w:bCs/>
        </w:rPr>
      </w:pPr>
      <w:r>
        <w:rPr>
          <w:rFonts w:ascii="Times New Roman" w:hAnsi="Times New Roman"/>
          <w:b/>
          <w:sz w:val="24"/>
          <w:szCs w:val="24"/>
          <w:lang w:eastAsia="pt-BR"/>
        </w:rPr>
        <w:t xml:space="preserve">ATOS ILÍCITOS, </w:t>
      </w:r>
      <w:r w:rsidRPr="00AF18E5">
        <w:rPr>
          <w:rFonts w:ascii="Times New Roman" w:hAnsi="Times New Roman"/>
          <w:sz w:val="24"/>
          <w:szCs w:val="24"/>
          <w:lang w:eastAsia="pt-BR"/>
        </w:rPr>
        <w:t xml:space="preserve">o assassino </w:t>
      </w:r>
      <w:r>
        <w:rPr>
          <w:rFonts w:ascii="Times New Roman" w:hAnsi="Times New Roman"/>
          <w:sz w:val="24"/>
          <w:szCs w:val="24"/>
          <w:lang w:eastAsia="pt-BR"/>
        </w:rPr>
        <w:t>da banheira de ácido.</w:t>
      </w:r>
      <w:r w:rsidRPr="00AF18E5">
        <w:rPr>
          <w:rFonts w:ascii="Times New Roman" w:hAnsi="Times New Roman"/>
          <w:sz w:val="24"/>
          <w:szCs w:val="24"/>
          <w:lang w:eastAsia="pt-BR"/>
        </w:rPr>
        <w:t xml:space="preserve"> Disponível </w:t>
      </w:r>
      <w:proofErr w:type="gramStart"/>
      <w:r w:rsidRPr="00AF18E5">
        <w:rPr>
          <w:rFonts w:ascii="Times New Roman" w:hAnsi="Times New Roman"/>
          <w:sz w:val="24"/>
          <w:szCs w:val="24"/>
          <w:lang w:eastAsia="pt-BR"/>
        </w:rPr>
        <w:t>em :</w:t>
      </w:r>
      <w:proofErr w:type="gramEnd"/>
      <w:r>
        <w:rPr>
          <w:rFonts w:ascii="Times New Roman" w:hAnsi="Times New Roman"/>
          <w:b/>
          <w:sz w:val="24"/>
          <w:szCs w:val="24"/>
          <w:lang w:eastAsia="pt-BR"/>
        </w:rPr>
        <w:t xml:space="preserve"> </w:t>
      </w:r>
      <w:r w:rsidR="00BA1605" w:rsidRPr="00AF18E5">
        <w:rPr>
          <w:rFonts w:ascii="Times New Roman" w:hAnsi="Times New Roman"/>
          <w:sz w:val="24"/>
          <w:szCs w:val="24"/>
          <w:lang w:eastAsia="pt-BR"/>
        </w:rPr>
        <w:t>https://atosilicitos.com/assassino-da-banheira-de-acido/</w:t>
      </w:r>
      <w:r w:rsidR="00C625F1">
        <w:rPr>
          <w:rFonts w:ascii="Times New Roman" w:hAnsi="Times New Roman"/>
          <w:sz w:val="24"/>
          <w:szCs w:val="24"/>
          <w:lang w:eastAsia="pt-BR"/>
        </w:rPr>
        <w:br/>
      </w:r>
      <w:r w:rsidR="00C625F1">
        <w:rPr>
          <w:rFonts w:ascii="Times New Roman" w:hAnsi="Times New Roman"/>
          <w:sz w:val="24"/>
          <w:szCs w:val="24"/>
          <w:lang w:eastAsia="pt-BR"/>
        </w:rPr>
        <w:br/>
      </w:r>
      <w:r w:rsidR="00AC110D" w:rsidRPr="00C625F1">
        <w:rPr>
          <w:rFonts w:ascii="Times New Roman" w:hAnsi="Times New Roman"/>
          <w:b/>
          <w:sz w:val="24"/>
          <w:szCs w:val="24"/>
          <w:lang w:eastAsia="pt-BR"/>
        </w:rPr>
        <w:t>PAIVA</w:t>
      </w:r>
      <w:r w:rsidR="00AC110D" w:rsidRPr="00C625F1">
        <w:rPr>
          <w:rFonts w:ascii="Times New Roman" w:hAnsi="Times New Roman"/>
          <w:sz w:val="24"/>
          <w:szCs w:val="24"/>
          <w:lang w:eastAsia="pt-BR"/>
        </w:rPr>
        <w:t>,</w:t>
      </w:r>
      <w:r w:rsidRPr="00C625F1">
        <w:rPr>
          <w:rFonts w:ascii="Times New Roman" w:hAnsi="Times New Roman"/>
          <w:color w:val="000000"/>
          <w:sz w:val="24"/>
          <w:szCs w:val="24"/>
          <w:shd w:val="clear" w:color="auto" w:fill="FFFFFF"/>
        </w:rPr>
        <w:t xml:space="preserve"> L</w:t>
      </w:r>
      <w:r w:rsidR="00AC110D" w:rsidRPr="00C625F1">
        <w:rPr>
          <w:rFonts w:ascii="Times New Roman" w:hAnsi="Times New Roman"/>
          <w:color w:val="000000"/>
          <w:sz w:val="24"/>
          <w:szCs w:val="24"/>
          <w:shd w:val="clear" w:color="auto" w:fill="FFFFFF"/>
        </w:rPr>
        <w:t>.</w:t>
      </w:r>
      <w:r w:rsidRPr="00C625F1">
        <w:rPr>
          <w:rFonts w:ascii="Times New Roman" w:hAnsi="Times New Roman"/>
          <w:color w:val="000000"/>
          <w:sz w:val="24"/>
          <w:szCs w:val="24"/>
          <w:shd w:val="clear" w:color="auto" w:fill="FFFFFF"/>
        </w:rPr>
        <w:t>A</w:t>
      </w:r>
      <w:r w:rsidR="00AC110D" w:rsidRPr="00C625F1">
        <w:rPr>
          <w:rFonts w:ascii="Times New Roman" w:hAnsi="Times New Roman"/>
          <w:color w:val="000000"/>
          <w:sz w:val="24"/>
          <w:szCs w:val="24"/>
          <w:shd w:val="clear" w:color="auto" w:fill="FFFFFF"/>
        </w:rPr>
        <w:t>.</w:t>
      </w:r>
      <w:r w:rsidRPr="00C625F1">
        <w:rPr>
          <w:rFonts w:ascii="Times New Roman" w:hAnsi="Times New Roman"/>
          <w:color w:val="000000"/>
          <w:sz w:val="24"/>
          <w:szCs w:val="24"/>
          <w:shd w:val="clear" w:color="auto" w:fill="FFFFFF"/>
        </w:rPr>
        <w:t>S</w:t>
      </w:r>
      <w:r w:rsidR="00AC110D" w:rsidRPr="00C625F1">
        <w:rPr>
          <w:rFonts w:ascii="Times New Roman" w:hAnsi="Times New Roman"/>
          <w:color w:val="000000"/>
          <w:sz w:val="24"/>
          <w:szCs w:val="24"/>
          <w:shd w:val="clear" w:color="auto" w:fill="FFFFFF"/>
        </w:rPr>
        <w:t>.</w:t>
      </w:r>
      <w:r w:rsidRPr="00C625F1">
        <w:rPr>
          <w:rFonts w:ascii="Times New Roman" w:hAnsi="Times New Roman"/>
          <w:color w:val="000000"/>
          <w:sz w:val="24"/>
          <w:szCs w:val="24"/>
          <w:shd w:val="clear" w:color="auto" w:fill="FFFFFF"/>
        </w:rPr>
        <w:t xml:space="preserve"> de</w:t>
      </w:r>
      <w:r w:rsidR="00AC110D" w:rsidRPr="00C625F1">
        <w:rPr>
          <w:rFonts w:ascii="Times New Roman" w:hAnsi="Times New Roman"/>
          <w:color w:val="000000"/>
          <w:sz w:val="24"/>
          <w:szCs w:val="24"/>
          <w:shd w:val="clear" w:color="auto" w:fill="FFFFFF"/>
        </w:rPr>
        <w:t xml:space="preserve">1, </w:t>
      </w:r>
      <w:r w:rsidR="00AC110D" w:rsidRPr="00C625F1">
        <w:rPr>
          <w:rFonts w:ascii="Times New Roman" w:hAnsi="Times New Roman"/>
          <w:b/>
          <w:color w:val="000000"/>
          <w:sz w:val="24"/>
          <w:szCs w:val="24"/>
          <w:shd w:val="clear" w:color="auto" w:fill="FFFFFF"/>
        </w:rPr>
        <w:t>LOPEZ-CAPP</w:t>
      </w:r>
      <w:r w:rsidR="00AC110D" w:rsidRPr="00C625F1">
        <w:rPr>
          <w:rFonts w:ascii="Times New Roman" w:hAnsi="Times New Roman"/>
          <w:color w:val="000000"/>
          <w:sz w:val="24"/>
          <w:szCs w:val="24"/>
          <w:shd w:val="clear" w:color="auto" w:fill="FFFFFF"/>
        </w:rPr>
        <w:t xml:space="preserve">, T.T.2. </w:t>
      </w:r>
      <w:r w:rsidR="00AC110D" w:rsidRPr="00C625F1">
        <w:rPr>
          <w:rFonts w:ascii="Times New Roman" w:hAnsi="Times New Roman"/>
          <w:color w:val="000000"/>
          <w:sz w:val="24"/>
          <w:szCs w:val="24"/>
        </w:rPr>
        <w:t xml:space="preserve">Notas Históricas Da Antropologia Forense: Contexto Internacional E Nacional. Disponível em: </w:t>
      </w:r>
      <w:hyperlink r:id="rId21" w:history="1">
        <w:r w:rsidR="00AC110D" w:rsidRPr="00C625F1">
          <w:rPr>
            <w:rStyle w:val="Hyperlink"/>
            <w:rFonts w:ascii="Times New Roman" w:hAnsi="Times New Roman"/>
            <w:color w:val="auto"/>
            <w:sz w:val="24"/>
            <w:szCs w:val="24"/>
            <w:u w:val="none"/>
          </w:rPr>
          <w:t>https://perspectivas.med.br/2019/02/notas-historicas-da-antropologia-forense-contexto-internacional-e-nacional/</w:t>
        </w:r>
      </w:hyperlink>
      <w:r w:rsidR="00C625F1" w:rsidRPr="00C625F1">
        <w:rPr>
          <w:rFonts w:ascii="Times New Roman" w:hAnsi="Times New Roman"/>
          <w:b/>
          <w:sz w:val="24"/>
          <w:szCs w:val="24"/>
        </w:rPr>
        <w:br/>
      </w:r>
      <w:r w:rsidR="00C625F1" w:rsidRPr="00C625F1">
        <w:rPr>
          <w:rFonts w:ascii="Times New Roman" w:hAnsi="Times New Roman"/>
          <w:b/>
          <w:sz w:val="24"/>
          <w:szCs w:val="24"/>
        </w:rPr>
        <w:br/>
      </w:r>
      <w:r w:rsidR="00AC110D" w:rsidRPr="00C625F1">
        <w:rPr>
          <w:rFonts w:ascii="Times New Roman" w:hAnsi="Times New Roman"/>
          <w:b/>
          <w:sz w:val="24"/>
          <w:szCs w:val="24"/>
        </w:rPr>
        <w:t xml:space="preserve">GREE LANE, </w:t>
      </w:r>
      <w:r w:rsidR="00AC110D" w:rsidRPr="00C625F1">
        <w:rPr>
          <w:rFonts w:ascii="Times New Roman" w:hAnsi="Times New Roman"/>
          <w:sz w:val="24"/>
          <w:szCs w:val="24"/>
        </w:rPr>
        <w:t xml:space="preserve">Antropologia Forense - Definição e uma história do campo. Disponível em: </w:t>
      </w:r>
      <w:hyperlink r:id="rId22" w:history="1">
        <w:r w:rsidR="00AC110D" w:rsidRPr="00C625F1">
          <w:rPr>
            <w:rStyle w:val="Hyperlink"/>
            <w:rFonts w:ascii="Times New Roman" w:hAnsi="Times New Roman"/>
            <w:color w:val="auto"/>
            <w:sz w:val="24"/>
            <w:szCs w:val="24"/>
            <w:u w:val="none"/>
          </w:rPr>
          <w:t>https://www.greelane.com/pt/ci%C3%AAncia-tecnologia-matem%C3%A1tica/ci%C3%AAncias-sociais/forensic-anthropology-definition-170944/</w:t>
        </w:r>
      </w:hyperlink>
      <w:r w:rsidR="00C625F1" w:rsidRPr="00C625F1">
        <w:rPr>
          <w:rStyle w:val="Hyperlink"/>
          <w:rFonts w:ascii="Times New Roman" w:hAnsi="Times New Roman"/>
          <w:color w:val="auto"/>
          <w:sz w:val="24"/>
          <w:szCs w:val="24"/>
          <w:u w:val="none"/>
        </w:rPr>
        <w:br/>
      </w:r>
      <w:r w:rsidR="00C625F1" w:rsidRPr="00C625F1">
        <w:rPr>
          <w:rStyle w:val="Hyperlink"/>
          <w:rFonts w:ascii="Times New Roman" w:hAnsi="Times New Roman"/>
          <w:color w:val="auto"/>
          <w:sz w:val="24"/>
          <w:szCs w:val="24"/>
          <w:u w:val="none"/>
        </w:rPr>
        <w:br/>
      </w:r>
      <w:r w:rsidR="00AC110D" w:rsidRPr="00C625F1">
        <w:rPr>
          <w:rFonts w:ascii="Times New Roman" w:hAnsi="Times New Roman"/>
          <w:b/>
          <w:sz w:val="24"/>
          <w:szCs w:val="24"/>
          <w:lang w:eastAsia="x-none"/>
        </w:rPr>
        <w:t>MALAVAZI</w:t>
      </w:r>
      <w:r w:rsidR="00AC110D" w:rsidRPr="00C625F1">
        <w:rPr>
          <w:rFonts w:ascii="Times New Roman" w:hAnsi="Times New Roman"/>
          <w:sz w:val="24"/>
          <w:szCs w:val="24"/>
          <w:lang w:eastAsia="x-none"/>
        </w:rPr>
        <w:t xml:space="preserve">, D.1, </w:t>
      </w:r>
      <w:r w:rsidR="00AC110D" w:rsidRPr="00C625F1">
        <w:rPr>
          <w:rFonts w:ascii="Times New Roman" w:hAnsi="Times New Roman"/>
          <w:sz w:val="24"/>
          <w:szCs w:val="24"/>
        </w:rPr>
        <w:t>Contribuição da antropologia forense na resolução de crimes. Disponível em:</w:t>
      </w:r>
      <w:r w:rsidR="00AC110D" w:rsidRPr="00C625F1">
        <w:rPr>
          <w:rFonts w:ascii="Times New Roman" w:hAnsi="Times New Roman"/>
          <w:b/>
          <w:sz w:val="24"/>
          <w:szCs w:val="24"/>
        </w:rPr>
        <w:t xml:space="preserve"> </w:t>
      </w:r>
      <w:hyperlink r:id="rId23" w:history="1">
        <w:r w:rsidR="00AC110D" w:rsidRPr="00C625F1">
          <w:rPr>
            <w:rStyle w:val="Hyperlink"/>
            <w:rFonts w:ascii="Times New Roman" w:hAnsi="Times New Roman"/>
            <w:color w:val="auto"/>
            <w:sz w:val="24"/>
            <w:szCs w:val="24"/>
            <w:u w:val="none"/>
          </w:rPr>
          <w:t>https://demetriusmalavazi.jusbrasil.com.br/artigos/509898522/contribuicao-da-antropologia-forense-na-resolucao-de-crimes</w:t>
        </w:r>
      </w:hyperlink>
      <w:r w:rsidR="00C625F1">
        <w:rPr>
          <w:rFonts w:ascii="Times New Roman" w:hAnsi="Times New Roman"/>
          <w:b/>
          <w:sz w:val="24"/>
          <w:szCs w:val="24"/>
        </w:rPr>
        <w:br/>
      </w:r>
      <w:r w:rsidR="00C625F1">
        <w:rPr>
          <w:rFonts w:ascii="Times New Roman" w:hAnsi="Times New Roman"/>
          <w:b/>
          <w:sz w:val="24"/>
          <w:szCs w:val="24"/>
        </w:rPr>
        <w:br/>
      </w:r>
      <w:r w:rsidR="00BB75D2" w:rsidRPr="00C625F1">
        <w:rPr>
          <w:rStyle w:val="nfase"/>
          <w:rFonts w:ascii="Times New Roman" w:hAnsi="Times New Roman"/>
          <w:b/>
          <w:i w:val="0"/>
          <w:color w:val="222222"/>
          <w:sz w:val="24"/>
          <w:szCs w:val="24"/>
          <w:shd w:val="clear" w:color="auto" w:fill="FFFFFF"/>
        </w:rPr>
        <w:lastRenderedPageBreak/>
        <w:t>SCHECHTER</w:t>
      </w:r>
      <w:r w:rsidR="00BB75D2" w:rsidRPr="00C625F1">
        <w:rPr>
          <w:rStyle w:val="nfase"/>
          <w:rFonts w:ascii="Times New Roman" w:hAnsi="Times New Roman"/>
          <w:i w:val="0"/>
          <w:color w:val="222222"/>
          <w:sz w:val="24"/>
          <w:szCs w:val="24"/>
          <w:shd w:val="clear" w:color="auto" w:fill="FFFFFF"/>
        </w:rPr>
        <w:t xml:space="preserve">, Harold. </w:t>
      </w:r>
      <w:r w:rsidR="00BB75D2" w:rsidRPr="00C625F1">
        <w:rPr>
          <w:rFonts w:ascii="Times New Roman" w:hAnsi="Times New Roman"/>
          <w:bCs/>
          <w:color w:val="222222"/>
          <w:sz w:val="24"/>
          <w:szCs w:val="24"/>
        </w:rPr>
        <w:t>The “</w:t>
      </w:r>
      <w:proofErr w:type="spellStart"/>
      <w:r w:rsidR="00BB75D2" w:rsidRPr="00C625F1">
        <w:rPr>
          <w:rFonts w:ascii="Times New Roman" w:hAnsi="Times New Roman"/>
          <w:bCs/>
          <w:color w:val="222222"/>
          <w:sz w:val="24"/>
          <w:szCs w:val="24"/>
        </w:rPr>
        <w:t>Sausage</w:t>
      </w:r>
      <w:proofErr w:type="spellEnd"/>
      <w:r w:rsidR="00BB75D2" w:rsidRPr="00C625F1">
        <w:rPr>
          <w:rFonts w:ascii="Times New Roman" w:hAnsi="Times New Roman"/>
          <w:bCs/>
          <w:color w:val="222222"/>
          <w:sz w:val="24"/>
          <w:szCs w:val="24"/>
        </w:rPr>
        <w:t xml:space="preserve"> Vat </w:t>
      </w:r>
      <w:proofErr w:type="spellStart"/>
      <w:r w:rsidR="00BB75D2" w:rsidRPr="00C625F1">
        <w:rPr>
          <w:rFonts w:ascii="Times New Roman" w:hAnsi="Times New Roman"/>
          <w:bCs/>
          <w:color w:val="222222"/>
          <w:sz w:val="24"/>
          <w:szCs w:val="24"/>
        </w:rPr>
        <w:t>Murder</w:t>
      </w:r>
      <w:proofErr w:type="spellEnd"/>
      <w:r w:rsidR="00BB75D2" w:rsidRPr="00C625F1">
        <w:rPr>
          <w:rFonts w:ascii="Times New Roman" w:hAnsi="Times New Roman"/>
          <w:bCs/>
          <w:color w:val="222222"/>
          <w:sz w:val="24"/>
          <w:szCs w:val="24"/>
        </w:rPr>
        <w:t xml:space="preserve">,” 1897. Disponível em: </w:t>
      </w:r>
      <w:hyperlink r:id="rId24" w:history="1">
        <w:r w:rsidR="00BB75D2" w:rsidRPr="00C625F1">
          <w:rPr>
            <w:rStyle w:val="Hyperlink"/>
            <w:rFonts w:ascii="Times New Roman" w:hAnsi="Times New Roman"/>
            <w:color w:val="auto"/>
            <w:sz w:val="24"/>
            <w:szCs w:val="24"/>
            <w:u w:val="none"/>
          </w:rPr>
          <w:t>https://yalereview.yale.edu/sausage-vat-murder-1897</w:t>
        </w:r>
      </w:hyperlink>
      <w:r w:rsidR="00C625F1">
        <w:rPr>
          <w:rFonts w:ascii="Times New Roman" w:hAnsi="Times New Roman"/>
          <w:bCs/>
          <w:sz w:val="24"/>
          <w:szCs w:val="24"/>
        </w:rPr>
        <w:br/>
      </w:r>
      <w:r w:rsidR="00C625F1">
        <w:rPr>
          <w:rFonts w:ascii="Times New Roman" w:hAnsi="Times New Roman"/>
          <w:bCs/>
          <w:sz w:val="24"/>
          <w:szCs w:val="24"/>
        </w:rPr>
        <w:br/>
      </w:r>
      <w:hyperlink r:id="rId25" w:history="1">
        <w:r w:rsidR="00BB75D2" w:rsidRPr="00C625F1">
          <w:rPr>
            <w:rStyle w:val="Hyperlink"/>
            <w:rFonts w:ascii="Times New Roman" w:hAnsi="Times New Roman"/>
            <w:b/>
            <w:caps/>
            <w:color w:val="auto"/>
            <w:sz w:val="24"/>
            <w:szCs w:val="24"/>
            <w:u w:val="none"/>
            <w:bdr w:val="none" w:sz="0" w:space="0" w:color="auto" w:frame="1"/>
            <w:shd w:val="clear" w:color="auto" w:fill="FFFFFF"/>
          </w:rPr>
          <w:t>ASTIER</w:t>
        </w:r>
      </w:hyperlink>
      <w:r w:rsidR="00BB75D2" w:rsidRPr="00C625F1">
        <w:rPr>
          <w:rFonts w:ascii="Times New Roman" w:hAnsi="Times New Roman"/>
          <w:sz w:val="24"/>
          <w:szCs w:val="24"/>
        </w:rPr>
        <w:t xml:space="preserve">, Sophie.  </w:t>
      </w:r>
      <w:r w:rsidR="00BB75D2" w:rsidRPr="00C625F1">
        <w:rPr>
          <w:rFonts w:ascii="Times New Roman" w:hAnsi="Times New Roman"/>
          <w:bCs/>
          <w:sz w:val="24"/>
          <w:szCs w:val="24"/>
        </w:rPr>
        <w:t xml:space="preserve">Sherlock </w:t>
      </w:r>
      <w:proofErr w:type="spellStart"/>
      <w:proofErr w:type="gramStart"/>
      <w:r w:rsidR="00BB75D2" w:rsidRPr="00C625F1">
        <w:rPr>
          <w:rFonts w:ascii="Times New Roman" w:hAnsi="Times New Roman"/>
          <w:bCs/>
          <w:sz w:val="24"/>
          <w:szCs w:val="24"/>
        </w:rPr>
        <w:t>Médecin</w:t>
      </w:r>
      <w:proofErr w:type="spellEnd"/>
      <w:r w:rsidR="00BB75D2" w:rsidRPr="00C625F1">
        <w:rPr>
          <w:rFonts w:ascii="Times New Roman" w:hAnsi="Times New Roman"/>
          <w:bCs/>
          <w:sz w:val="24"/>
          <w:szCs w:val="24"/>
        </w:rPr>
        <w:t xml:space="preserve"> :</w:t>
      </w:r>
      <w:proofErr w:type="gramEnd"/>
      <w:r w:rsidR="00BB75D2" w:rsidRPr="00C625F1">
        <w:rPr>
          <w:rFonts w:ascii="Times New Roman" w:hAnsi="Times New Roman"/>
          <w:bCs/>
          <w:sz w:val="24"/>
          <w:szCs w:val="24"/>
        </w:rPr>
        <w:t xml:space="preserve"> </w:t>
      </w:r>
      <w:proofErr w:type="spellStart"/>
      <w:r w:rsidR="00BB75D2" w:rsidRPr="00C625F1">
        <w:rPr>
          <w:rFonts w:ascii="Times New Roman" w:hAnsi="Times New Roman"/>
          <w:bCs/>
          <w:sz w:val="24"/>
          <w:szCs w:val="24"/>
        </w:rPr>
        <w:t>Petite</w:t>
      </w:r>
      <w:proofErr w:type="spellEnd"/>
      <w:r w:rsidR="00BB75D2" w:rsidRPr="00C625F1">
        <w:rPr>
          <w:rFonts w:ascii="Times New Roman" w:hAnsi="Times New Roman"/>
          <w:bCs/>
          <w:sz w:val="24"/>
          <w:szCs w:val="24"/>
        </w:rPr>
        <w:t xml:space="preserve"> Histoire De La </w:t>
      </w:r>
      <w:proofErr w:type="spellStart"/>
      <w:r w:rsidR="00BB75D2" w:rsidRPr="00C625F1">
        <w:rPr>
          <w:rFonts w:ascii="Times New Roman" w:hAnsi="Times New Roman"/>
          <w:bCs/>
          <w:sz w:val="24"/>
          <w:szCs w:val="24"/>
        </w:rPr>
        <w:t>Médecine</w:t>
      </w:r>
      <w:proofErr w:type="spellEnd"/>
      <w:r w:rsidR="00BB75D2" w:rsidRPr="00C625F1">
        <w:rPr>
          <w:rFonts w:ascii="Times New Roman" w:hAnsi="Times New Roman"/>
          <w:bCs/>
          <w:sz w:val="24"/>
          <w:szCs w:val="24"/>
        </w:rPr>
        <w:t xml:space="preserve"> </w:t>
      </w:r>
      <w:proofErr w:type="spellStart"/>
      <w:r w:rsidR="00BB75D2" w:rsidRPr="00C625F1">
        <w:rPr>
          <w:rFonts w:ascii="Times New Roman" w:hAnsi="Times New Roman"/>
          <w:bCs/>
          <w:sz w:val="24"/>
          <w:szCs w:val="24"/>
        </w:rPr>
        <w:t>Légale</w:t>
      </w:r>
      <w:proofErr w:type="spellEnd"/>
      <w:r w:rsidR="00BB75D2" w:rsidRPr="00C625F1">
        <w:rPr>
          <w:rFonts w:ascii="Times New Roman" w:hAnsi="Times New Roman"/>
          <w:bCs/>
          <w:sz w:val="24"/>
          <w:szCs w:val="24"/>
        </w:rPr>
        <w:t xml:space="preserve"> À </w:t>
      </w:r>
      <w:proofErr w:type="spellStart"/>
      <w:r w:rsidR="00BB75D2" w:rsidRPr="00C625F1">
        <w:rPr>
          <w:rFonts w:ascii="Times New Roman" w:hAnsi="Times New Roman"/>
          <w:bCs/>
          <w:sz w:val="24"/>
          <w:szCs w:val="24"/>
        </w:rPr>
        <w:t>L’époque</w:t>
      </w:r>
      <w:proofErr w:type="spellEnd"/>
      <w:r w:rsidR="00BB75D2" w:rsidRPr="00C625F1">
        <w:rPr>
          <w:rFonts w:ascii="Times New Roman" w:hAnsi="Times New Roman"/>
          <w:bCs/>
          <w:sz w:val="24"/>
          <w:szCs w:val="24"/>
        </w:rPr>
        <w:t xml:space="preserve"> </w:t>
      </w:r>
      <w:proofErr w:type="spellStart"/>
      <w:r w:rsidR="00BB75D2" w:rsidRPr="00C625F1">
        <w:rPr>
          <w:rFonts w:ascii="Times New Roman" w:hAnsi="Times New Roman"/>
          <w:bCs/>
          <w:sz w:val="24"/>
          <w:szCs w:val="24"/>
        </w:rPr>
        <w:t>Moderne</w:t>
      </w:r>
      <w:proofErr w:type="spellEnd"/>
      <w:r w:rsidR="00BB75D2" w:rsidRPr="00C625F1">
        <w:rPr>
          <w:rFonts w:ascii="Times New Roman" w:hAnsi="Times New Roman"/>
          <w:bCs/>
          <w:caps/>
          <w:sz w:val="24"/>
          <w:szCs w:val="24"/>
        </w:rPr>
        <w:t>.</w:t>
      </w:r>
      <w:r w:rsidR="00BB75D2" w:rsidRPr="00C625F1">
        <w:rPr>
          <w:rFonts w:ascii="Times New Roman" w:hAnsi="Times New Roman"/>
          <w:bCs/>
          <w:sz w:val="24"/>
          <w:szCs w:val="24"/>
        </w:rPr>
        <w:t xml:space="preserve"> Disponível em: </w:t>
      </w:r>
      <w:hyperlink r:id="rId26" w:history="1">
        <w:r w:rsidR="00BB75D2" w:rsidRPr="00C625F1">
          <w:rPr>
            <w:rStyle w:val="Hyperlink"/>
            <w:rFonts w:ascii="Times New Roman" w:hAnsi="Times New Roman"/>
            <w:color w:val="auto"/>
            <w:sz w:val="24"/>
            <w:szCs w:val="24"/>
            <w:u w:val="none"/>
          </w:rPr>
          <w:t>https://tresoramu.hypotheses.org/167</w:t>
        </w:r>
      </w:hyperlink>
    </w:p>
    <w:sectPr w:rsidR="009D7E46" w:rsidRPr="00C625F1" w:rsidSect="00892E16">
      <w:headerReference w:type="default" r:id="rId27"/>
      <w:footerReference w:type="default" r:id="rId28"/>
      <w:pgSz w:w="11906" w:h="16838"/>
      <w:pgMar w:top="1098" w:right="1418" w:bottom="1418" w:left="1418" w:header="0"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13T15:58:00Z" w:initials="ADC">
    <w:p w14:paraId="0B2D34B9" w14:textId="0D95E708" w:rsidR="00C2494F" w:rsidRDefault="00C2494F">
      <w:pPr>
        <w:pStyle w:val="Textodecomentrio"/>
      </w:pPr>
      <w:r>
        <w:rPr>
          <w:rStyle w:val="Refdecomentrio"/>
        </w:rPr>
        <w:annotationRef/>
      </w:r>
      <w:r>
        <w:t>Formatação – texto deve estar justificado</w:t>
      </w:r>
    </w:p>
  </w:comment>
  <w:comment w:id="1" w:author="Amanda Della Coletta" w:date="2020-11-13T16:01:00Z" w:initials="ADC">
    <w:p w14:paraId="4ACCDD4C" w14:textId="52B4B500" w:rsidR="00C2494F" w:rsidRDefault="00C2494F">
      <w:pPr>
        <w:pStyle w:val="Textodecomentrio"/>
      </w:pPr>
      <w:r>
        <w:rPr>
          <w:rStyle w:val="Refdecomentrio"/>
        </w:rPr>
        <w:annotationRef/>
      </w:r>
      <w:r>
        <w:t>Estudo / artigo</w:t>
      </w:r>
    </w:p>
  </w:comment>
  <w:comment w:id="2" w:author="Amanda Della Coletta" w:date="2020-11-13T16:02:00Z" w:initials="ADC">
    <w:p w14:paraId="74BC2650" w14:textId="4001BC7B" w:rsidR="00C2494F" w:rsidRDefault="00C2494F">
      <w:pPr>
        <w:pStyle w:val="Textodecomentrio"/>
      </w:pPr>
      <w:r>
        <w:rPr>
          <w:rStyle w:val="Refdecomentrio"/>
        </w:rPr>
        <w:annotationRef/>
      </w:r>
      <w:r>
        <w:t>Colocar resultados e conclusão – máximo 250 palavras</w:t>
      </w:r>
    </w:p>
  </w:comment>
  <w:comment w:id="3" w:author="Amanda Della Coletta" w:date="2020-11-13T16:14:00Z" w:initials="ADC">
    <w:p w14:paraId="61E59B2D" w14:textId="3AF7CA73" w:rsidR="00DA1DD6" w:rsidRDefault="00DA1DD6">
      <w:pPr>
        <w:pStyle w:val="Textodecomentrio"/>
      </w:pPr>
      <w:r>
        <w:rPr>
          <w:rStyle w:val="Refdecomentrio"/>
        </w:rPr>
        <w:annotationRef/>
      </w:r>
      <w:r>
        <w:t>Mesma coisa do resumo em português</w:t>
      </w:r>
    </w:p>
  </w:comment>
  <w:comment w:id="5" w:author="Amanda Della Coletta" w:date="2020-11-13T16:15:00Z" w:initials="ADC">
    <w:p w14:paraId="4F1E67E1" w14:textId="4659ADFD" w:rsidR="00DA1DD6" w:rsidRDefault="00DA1DD6">
      <w:pPr>
        <w:pStyle w:val="Textodecomentrio"/>
      </w:pPr>
      <w:r>
        <w:rPr>
          <w:rStyle w:val="Refdecomentrio"/>
        </w:rPr>
        <w:annotationRef/>
      </w:r>
      <w:r>
        <w:t>Alinhamento deve ser justificado</w:t>
      </w:r>
    </w:p>
  </w:comment>
  <w:comment w:id="4" w:author="Amanda Della Coletta" w:date="2020-11-13T16:24:00Z" w:initials="ADC">
    <w:p w14:paraId="7DB16ED2" w14:textId="70B1FFF5" w:rsidR="008B6874" w:rsidRDefault="008B6874">
      <w:pPr>
        <w:pStyle w:val="Textodecomentrio"/>
      </w:pPr>
      <w:r>
        <w:rPr>
          <w:rStyle w:val="Refdecomentrio"/>
        </w:rPr>
        <w:annotationRef/>
      </w:r>
      <w:r>
        <w:t>Espaçamento simples entre linhas, 0pt antes e depois de parágrafos – ajustar em configurações de parágrafos – por todo o texto</w:t>
      </w:r>
    </w:p>
  </w:comment>
  <w:comment w:id="6" w:author="Amanda Della Coletta" w:date="2020-11-13T16:20:00Z" w:initials="ADC">
    <w:p w14:paraId="6947DFB6" w14:textId="49B89018" w:rsidR="008B6874" w:rsidRDefault="008B6874">
      <w:pPr>
        <w:pStyle w:val="Textodecomentrio"/>
      </w:pPr>
      <w:r>
        <w:rPr>
          <w:rStyle w:val="Refdecomentrio"/>
        </w:rPr>
        <w:annotationRef/>
      </w:r>
      <w:r>
        <w:t>Colocar a página</w:t>
      </w:r>
      <w:r>
        <w:br/>
        <w:t>a parte anterior também é de França?</w:t>
      </w:r>
    </w:p>
  </w:comment>
  <w:comment w:id="7" w:author="Amanda Della Coletta" w:date="2020-11-13T16:21:00Z" w:initials="ADC">
    <w:p w14:paraId="487CC5B4" w14:textId="21F215BE" w:rsidR="008B6874" w:rsidRDefault="008B6874">
      <w:pPr>
        <w:pStyle w:val="Textodecomentrio"/>
      </w:pPr>
      <w:r>
        <w:rPr>
          <w:rStyle w:val="Refdecomentrio"/>
        </w:rPr>
        <w:annotationRef/>
      </w:r>
      <w:r>
        <w:t>Colocar página</w:t>
      </w:r>
    </w:p>
  </w:comment>
  <w:comment w:id="8" w:author="Amanda Della Coletta" w:date="2020-11-13T16:23:00Z" w:initials="ADC">
    <w:p w14:paraId="2574C808" w14:textId="148CA94E" w:rsidR="008B6874" w:rsidRDefault="008B6874">
      <w:pPr>
        <w:pStyle w:val="Textodecomentrio"/>
      </w:pPr>
      <w:r>
        <w:rPr>
          <w:rStyle w:val="Refdecomentrio"/>
        </w:rPr>
        <w:annotationRef/>
      </w:r>
      <w:r>
        <w:t>referência</w:t>
      </w:r>
    </w:p>
  </w:comment>
  <w:comment w:id="9" w:author="Amanda Della Coletta" w:date="2020-11-13T16:25:00Z" w:initials="ADC">
    <w:p w14:paraId="77B53B55" w14:textId="0C4B1257" w:rsidR="008B6874" w:rsidRDefault="008B6874">
      <w:pPr>
        <w:pStyle w:val="Textodecomentrio"/>
      </w:pPr>
      <w:r>
        <w:rPr>
          <w:rStyle w:val="Refdecomentrio"/>
        </w:rPr>
        <w:annotationRef/>
      </w:r>
      <w:r>
        <w:t>foram</w:t>
      </w:r>
    </w:p>
  </w:comment>
  <w:comment w:id="10" w:author="Amanda Della Coletta" w:date="2020-11-13T16:25:00Z" w:initials="ADC">
    <w:p w14:paraId="370B5CBD" w14:textId="2FD37262" w:rsidR="008B6874" w:rsidRDefault="008B6874">
      <w:pPr>
        <w:pStyle w:val="Textodecomentrio"/>
      </w:pPr>
      <w:r>
        <w:rPr>
          <w:rStyle w:val="Refdecomentrio"/>
        </w:rPr>
        <w:annotationRef/>
      </w:r>
      <w:r>
        <w:t>foram</w:t>
      </w:r>
    </w:p>
  </w:comment>
  <w:comment w:id="11" w:author="Amanda Della Coletta" w:date="2020-11-13T16:25:00Z" w:initials="ADC">
    <w:p w14:paraId="5DD7E607" w14:textId="43829AA7" w:rsidR="008B6874" w:rsidRDefault="008B6874">
      <w:pPr>
        <w:pStyle w:val="Textodecomentrio"/>
      </w:pPr>
      <w:r>
        <w:rPr>
          <w:rStyle w:val="Refdecomentrio"/>
        </w:rPr>
        <w:annotationRef/>
      </w:r>
      <w:r>
        <w:t>quais os critérios de exclusão dos artigos?</w:t>
      </w:r>
    </w:p>
  </w:comment>
  <w:comment w:id="12" w:author="Amanda Della Coletta" w:date="2020-11-13T16:27:00Z" w:initials="ADC">
    <w:p w14:paraId="3570E727" w14:textId="2B2969F4" w:rsidR="008B6874" w:rsidRDefault="008B6874">
      <w:pPr>
        <w:pStyle w:val="Textodecomentrio"/>
      </w:pPr>
      <w:r>
        <w:rPr>
          <w:rStyle w:val="Refdecomentrio"/>
        </w:rPr>
        <w:annotationRef/>
      </w:r>
      <w:r>
        <w:t xml:space="preserve">Apertar tecla </w:t>
      </w:r>
      <w:proofErr w:type="spellStart"/>
      <w:r>
        <w:t>tab</w:t>
      </w:r>
      <w:proofErr w:type="spellEnd"/>
      <w:r>
        <w:t xml:space="preserve"> no início de cada parágrafo</w:t>
      </w:r>
    </w:p>
  </w:comment>
  <w:comment w:id="13" w:author="Amanda Della Coletta" w:date="2020-11-13T16:26:00Z" w:initials="ADC">
    <w:p w14:paraId="12966F79" w14:textId="0F39BF69" w:rsidR="008B6874" w:rsidRDefault="008B6874">
      <w:pPr>
        <w:pStyle w:val="Textodecomentrio"/>
      </w:pPr>
      <w:r>
        <w:rPr>
          <w:rStyle w:val="Refdecomentrio"/>
        </w:rPr>
        <w:annotationRef/>
      </w:r>
      <w:r>
        <w:t xml:space="preserve">Esse trecho é do </w:t>
      </w:r>
      <w:proofErr w:type="spellStart"/>
      <w:r>
        <w:t>michelis</w:t>
      </w:r>
      <w:proofErr w:type="spellEnd"/>
      <w:r>
        <w:t xml:space="preserve"> também? Precisa de referência se não for</w:t>
      </w:r>
    </w:p>
  </w:comment>
  <w:comment w:id="14" w:author="Amanda Della Coletta" w:date="2020-11-13T16:26:00Z" w:initials="ADC">
    <w:p w14:paraId="2FF4D155" w14:textId="391FC35C" w:rsidR="008B6874" w:rsidRDefault="008B6874">
      <w:pPr>
        <w:pStyle w:val="Textodecomentrio"/>
      </w:pPr>
      <w:r>
        <w:rPr>
          <w:rStyle w:val="Refdecomentrio"/>
        </w:rPr>
        <w:annotationRef/>
      </w:r>
      <w:r>
        <w:t>Um espaço antes e um depois da citação</w:t>
      </w:r>
    </w:p>
  </w:comment>
  <w:comment w:id="15" w:author="Amanda Della Coletta" w:date="2020-11-13T16:29:00Z" w:initials="ADC">
    <w:p w14:paraId="377D7F1B" w14:textId="290ED5BC" w:rsidR="008B6874" w:rsidRDefault="008B6874">
      <w:pPr>
        <w:pStyle w:val="Textodecomentrio"/>
      </w:pPr>
      <w:r>
        <w:rPr>
          <w:rStyle w:val="Refdecomentrio"/>
        </w:rPr>
        <w:annotationRef/>
      </w:r>
      <w:r>
        <w:t>referência</w:t>
      </w:r>
    </w:p>
  </w:comment>
  <w:comment w:id="16" w:author="Amanda Della Coletta" w:date="2020-11-13T16:33:00Z" w:initials="ADC">
    <w:p w14:paraId="55C579E4" w14:textId="552584C9" w:rsidR="008D1E84" w:rsidRDefault="008D1E84">
      <w:pPr>
        <w:pStyle w:val="Textodecomentrio"/>
      </w:pPr>
      <w:r>
        <w:rPr>
          <w:rStyle w:val="Refdecomentrio"/>
        </w:rPr>
        <w:annotationRef/>
      </w:r>
      <w:r>
        <w:t>essas informações foram tiradas da mesma referência?</w:t>
      </w:r>
    </w:p>
  </w:comment>
  <w:comment w:id="17" w:author="Amanda Della Coletta" w:date="2020-11-14T14:15:00Z" w:initials="ADC">
    <w:p w14:paraId="2AA51229" w14:textId="00592A67" w:rsidR="00676B91" w:rsidRDefault="00676B91">
      <w:pPr>
        <w:pStyle w:val="Textodecomentrio"/>
      </w:pPr>
      <w:r>
        <w:rPr>
          <w:rStyle w:val="Refdecomentrio"/>
        </w:rPr>
        <w:annotationRef/>
      </w:r>
      <w:r>
        <w:t>referência</w:t>
      </w:r>
    </w:p>
  </w:comment>
  <w:comment w:id="18" w:author="Amanda Della Coletta" w:date="2020-11-14T14:16:00Z" w:initials="ADC">
    <w:p w14:paraId="77BC687D" w14:textId="2B98085B" w:rsidR="00676B91" w:rsidRDefault="00676B91">
      <w:pPr>
        <w:pStyle w:val="Textodecomentrio"/>
      </w:pPr>
      <w:r>
        <w:rPr>
          <w:rStyle w:val="Refdecomentrio"/>
        </w:rPr>
        <w:annotationRef/>
      </w:r>
      <w:r>
        <w:t>como você está citando Paiva por todo o parágrafo, pode mandar só no final</w:t>
      </w:r>
    </w:p>
  </w:comment>
  <w:comment w:id="19" w:author="Amanda Della Coletta" w:date="2020-11-14T14:17:00Z" w:initials="ADC">
    <w:p w14:paraId="028558B0" w14:textId="4A45E7F7" w:rsidR="00676B91" w:rsidRDefault="00676B91">
      <w:pPr>
        <w:pStyle w:val="Textodecomentrio"/>
      </w:pPr>
      <w:r>
        <w:rPr>
          <w:rStyle w:val="Refdecomentrio"/>
        </w:rPr>
        <w:annotationRef/>
      </w:r>
      <w:r>
        <w:t>referência</w:t>
      </w:r>
    </w:p>
  </w:comment>
  <w:comment w:id="20" w:author="Amanda Della Coletta" w:date="2020-11-14T14:17:00Z" w:initials="ADC">
    <w:p w14:paraId="76E0D3BB" w14:textId="22A6E734" w:rsidR="00676B91" w:rsidRDefault="00676B91">
      <w:pPr>
        <w:pStyle w:val="Textodecomentrio"/>
      </w:pPr>
      <w:r>
        <w:rPr>
          <w:rStyle w:val="Refdecomentrio"/>
        </w:rPr>
        <w:annotationRef/>
      </w:r>
      <w:r>
        <w:t>referência</w:t>
      </w:r>
    </w:p>
  </w:comment>
  <w:comment w:id="21" w:author="Amanda Della Coletta" w:date="2020-11-14T14:17:00Z" w:initials="ADC">
    <w:p w14:paraId="7800774D" w14:textId="60E66CA5" w:rsidR="00676B91" w:rsidRDefault="00676B91">
      <w:pPr>
        <w:pStyle w:val="Textodecomentrio"/>
      </w:pPr>
      <w:r>
        <w:rPr>
          <w:rStyle w:val="Refdecomentrio"/>
        </w:rPr>
        <w:annotationRef/>
      </w:r>
      <w:r>
        <w:t>referência</w:t>
      </w:r>
    </w:p>
  </w:comment>
  <w:comment w:id="22" w:author="Amanda Della Coletta" w:date="2020-11-14T14:18:00Z" w:initials="ADC">
    <w:p w14:paraId="226BF5EF" w14:textId="685D3935" w:rsidR="00676B91" w:rsidRDefault="00676B91">
      <w:pPr>
        <w:pStyle w:val="Textodecomentrio"/>
      </w:pPr>
      <w:r>
        <w:rPr>
          <w:rStyle w:val="Refdecomentrio"/>
        </w:rPr>
        <w:annotationRef/>
      </w:r>
      <w:r>
        <w:t>o que significam esses dois parágrafos após USP?</w:t>
      </w:r>
    </w:p>
  </w:comment>
  <w:comment w:id="23" w:author="Amanda Della Coletta" w:date="2020-11-14T14:18:00Z" w:initials="ADC">
    <w:p w14:paraId="5B6894EC" w14:textId="5EF3A39A" w:rsidR="00676B91" w:rsidRDefault="00676B91">
      <w:pPr>
        <w:pStyle w:val="Textodecomentrio"/>
      </w:pPr>
      <w:r>
        <w:rPr>
          <w:rStyle w:val="Refdecomentrio"/>
        </w:rPr>
        <w:annotationRef/>
      </w:r>
      <w:r>
        <w:t>referência</w:t>
      </w:r>
    </w:p>
  </w:comment>
  <w:comment w:id="24" w:author="Amanda Della Coletta" w:date="2020-11-14T14:19:00Z" w:initials="ADC">
    <w:p w14:paraId="43D82FE0" w14:textId="3000825C" w:rsidR="00676B91" w:rsidRDefault="00676B91">
      <w:pPr>
        <w:pStyle w:val="Textodecomentrio"/>
      </w:pPr>
      <w:r>
        <w:rPr>
          <w:rStyle w:val="Refdecomentrio"/>
        </w:rPr>
        <w:annotationRef/>
      </w:r>
      <w:r>
        <w:t>referência</w:t>
      </w:r>
    </w:p>
  </w:comment>
  <w:comment w:id="25" w:author="Amanda Della Coletta" w:date="2020-11-14T14:19:00Z" w:initials="ADC">
    <w:p w14:paraId="1E95C7AF" w14:textId="1713635B" w:rsidR="00676B91" w:rsidRDefault="00676B91">
      <w:pPr>
        <w:pStyle w:val="Textodecomentrio"/>
      </w:pPr>
      <w:r>
        <w:rPr>
          <w:rStyle w:val="Refdecomentrio"/>
        </w:rPr>
        <w:annotationRef/>
      </w:r>
      <w:r>
        <w:t>referência</w:t>
      </w:r>
    </w:p>
  </w:comment>
  <w:comment w:id="26" w:author="Amanda Della Coletta" w:date="2020-11-14T14:20:00Z" w:initials="ADC">
    <w:p w14:paraId="7382B07A" w14:textId="10A0625D" w:rsidR="00676B91" w:rsidRDefault="00676B91">
      <w:pPr>
        <w:pStyle w:val="Textodecomentrio"/>
      </w:pPr>
      <w:r>
        <w:rPr>
          <w:rStyle w:val="Refdecomentrio"/>
        </w:rPr>
        <w:annotationRef/>
      </w:r>
      <w:r>
        <w:t>essa parte foi baseada em França também?</w:t>
      </w:r>
    </w:p>
  </w:comment>
  <w:comment w:id="27" w:author="Amanda Della Coletta" w:date="2020-11-14T14:21:00Z" w:initials="ADC">
    <w:p w14:paraId="73EA4EF1" w14:textId="2179DE15" w:rsidR="00676B91" w:rsidRDefault="00676B91">
      <w:pPr>
        <w:pStyle w:val="Textodecomentrio"/>
      </w:pPr>
      <w:r>
        <w:rPr>
          <w:rStyle w:val="Refdecomentrio"/>
        </w:rPr>
        <w:annotationRef/>
      </w:r>
      <w:r>
        <w:t>referência</w:t>
      </w:r>
    </w:p>
  </w:comment>
  <w:comment w:id="28" w:author="Amanda Della Coletta" w:date="2020-11-14T14:21:00Z" w:initials="ADC">
    <w:p w14:paraId="5B499488" w14:textId="339D6509" w:rsidR="00676B91" w:rsidRDefault="00676B91">
      <w:pPr>
        <w:pStyle w:val="Textodecomentrio"/>
      </w:pPr>
      <w:r>
        <w:rPr>
          <w:rStyle w:val="Refdecomentrio"/>
        </w:rPr>
        <w:annotationRef/>
      </w:r>
      <w:r>
        <w:t>referência</w:t>
      </w:r>
    </w:p>
  </w:comment>
  <w:comment w:id="29" w:author="Amanda Della Coletta" w:date="2020-11-14T14:21:00Z" w:initials="ADC">
    <w:p w14:paraId="254BA336" w14:textId="13712CA9" w:rsidR="00676B91" w:rsidRDefault="00676B91">
      <w:pPr>
        <w:pStyle w:val="Textodecomentrio"/>
      </w:pPr>
      <w:r>
        <w:rPr>
          <w:rStyle w:val="Refdecomentrio"/>
        </w:rPr>
        <w:annotationRef/>
      </w:r>
      <w:r>
        <w:t>colocar título na tabela (na parte de cima)</w:t>
      </w:r>
    </w:p>
  </w:comment>
  <w:comment w:id="30" w:author="Amanda Della Coletta" w:date="2020-11-14T14:22:00Z" w:initials="ADC">
    <w:p w14:paraId="77CB1DB1" w14:textId="47A35CCD" w:rsidR="00676B91" w:rsidRDefault="00676B91">
      <w:pPr>
        <w:pStyle w:val="Textodecomentrio"/>
      </w:pPr>
      <w:r>
        <w:rPr>
          <w:rStyle w:val="Refdecomentrio"/>
        </w:rPr>
        <w:annotationRef/>
      </w:r>
      <w:r>
        <w:t>escrever a palavra Fonte antes – tamanho de letra 10</w:t>
      </w:r>
    </w:p>
  </w:comment>
  <w:comment w:id="31" w:author="Amanda Della Coletta" w:date="2020-11-14T14:23:00Z" w:initials="ADC">
    <w:p w14:paraId="6C33A22D" w14:textId="6267949B" w:rsidR="00676B91" w:rsidRDefault="00676B91">
      <w:pPr>
        <w:pStyle w:val="Textodecomentrio"/>
      </w:pPr>
      <w:r>
        <w:rPr>
          <w:rStyle w:val="Refdecomentrio"/>
        </w:rPr>
        <w:annotationRef/>
      </w:r>
      <w:r>
        <w:t>referência</w:t>
      </w:r>
    </w:p>
  </w:comment>
  <w:comment w:id="32" w:author="Amanda Della Coletta" w:date="2020-11-14T14:23:00Z" w:initials="ADC">
    <w:p w14:paraId="3ABCF66B" w14:textId="47C0BCD1" w:rsidR="00676B91" w:rsidRDefault="00676B91">
      <w:pPr>
        <w:pStyle w:val="Textodecomentrio"/>
      </w:pPr>
      <w:r>
        <w:rPr>
          <w:rStyle w:val="Refdecomentrio"/>
        </w:rPr>
        <w:annotationRef/>
      </w:r>
      <w:r>
        <w:t>referência</w:t>
      </w:r>
    </w:p>
  </w:comment>
  <w:comment w:id="33" w:author="Amanda Della Coletta" w:date="2020-11-14T14:23:00Z" w:initials="ADC">
    <w:p w14:paraId="07575855" w14:textId="2624456E" w:rsidR="00676B91" w:rsidRDefault="00676B91">
      <w:pPr>
        <w:pStyle w:val="Textodecomentrio"/>
      </w:pPr>
      <w:r>
        <w:rPr>
          <w:rStyle w:val="Refdecomentrio"/>
        </w:rPr>
        <w:annotationRef/>
      </w:r>
      <w:r>
        <w:t>escrever fonte antes</w:t>
      </w:r>
    </w:p>
  </w:comment>
  <w:comment w:id="34" w:author="Amanda Della Coletta" w:date="2020-11-14T14:24:00Z" w:initials="ADC">
    <w:p w14:paraId="1473DA58" w14:textId="793B00EC" w:rsidR="002A0B24" w:rsidRDefault="002A0B24">
      <w:pPr>
        <w:pStyle w:val="Textodecomentrio"/>
      </w:pPr>
      <w:r>
        <w:rPr>
          <w:rStyle w:val="Refdecomentrio"/>
        </w:rPr>
        <w:annotationRef/>
      </w:r>
      <w:r>
        <w:t>escrever fonte antes</w:t>
      </w:r>
    </w:p>
  </w:comment>
  <w:comment w:id="35" w:author="Amanda Della Coletta" w:date="2020-11-14T14:24:00Z" w:initials="ADC">
    <w:p w14:paraId="679F44C2" w14:textId="28284A01" w:rsidR="002A0B24" w:rsidRDefault="002A0B24">
      <w:pPr>
        <w:pStyle w:val="Textodecomentrio"/>
      </w:pPr>
      <w:r>
        <w:rPr>
          <w:rStyle w:val="Refdecomentrio"/>
        </w:rPr>
        <w:annotationRef/>
      </w:r>
      <w:r>
        <w:t>escrever fonte antes</w:t>
      </w:r>
    </w:p>
  </w:comment>
  <w:comment w:id="36" w:author="Amanda Della Coletta" w:date="2020-11-14T14:24:00Z" w:initials="ADC">
    <w:p w14:paraId="2CABCF06" w14:textId="58E99641" w:rsidR="002A0B24" w:rsidRDefault="002A0B24">
      <w:pPr>
        <w:pStyle w:val="Textodecomentrio"/>
      </w:pPr>
      <w:r>
        <w:rPr>
          <w:rStyle w:val="Refdecomentrio"/>
        </w:rPr>
        <w:annotationRef/>
      </w:r>
      <w:r>
        <w:t>escrever fonte antes</w:t>
      </w:r>
    </w:p>
  </w:comment>
  <w:comment w:id="37" w:author="Amanda Della Coletta" w:date="2020-11-14T14:24:00Z" w:initials="ADC">
    <w:p w14:paraId="1436293D" w14:textId="46FFB4F0" w:rsidR="002A0B24" w:rsidRDefault="002A0B24">
      <w:pPr>
        <w:pStyle w:val="Textodecomentrio"/>
      </w:pPr>
      <w:r>
        <w:rPr>
          <w:rStyle w:val="Refdecomentrio"/>
        </w:rPr>
        <w:annotationRef/>
      </w:r>
      <w:r>
        <w:t>escrever fonte antes</w:t>
      </w:r>
    </w:p>
  </w:comment>
  <w:comment w:id="38" w:author="Amanda Della Coletta" w:date="2020-11-14T14:25:00Z" w:initials="ADC">
    <w:p w14:paraId="5ACD2524" w14:textId="5946C401" w:rsidR="002A0B24" w:rsidRDefault="002A0B24">
      <w:pPr>
        <w:pStyle w:val="Textodecomentrio"/>
      </w:pPr>
      <w:r>
        <w:rPr>
          <w:rStyle w:val="Refdecomentrio"/>
        </w:rPr>
        <w:annotationRef/>
      </w:r>
      <w:r>
        <w:t>referência</w:t>
      </w:r>
    </w:p>
  </w:comment>
  <w:comment w:id="39" w:author="Amanda Della Coletta" w:date="2020-11-14T14:26:00Z" w:initials="ADC">
    <w:p w14:paraId="0ADA4298" w14:textId="76AE6CD9" w:rsidR="002A0B24" w:rsidRDefault="002A0B24">
      <w:pPr>
        <w:pStyle w:val="Textodecomentrio"/>
      </w:pPr>
      <w:r>
        <w:rPr>
          <w:rStyle w:val="Refdecomentrio"/>
        </w:rPr>
        <w:annotationRef/>
      </w:r>
      <w:r>
        <w:t>escrever de forma impessoal – terceira pessoa do singular preferencialmente</w:t>
      </w:r>
    </w:p>
  </w:comment>
  <w:comment w:id="40" w:author="Amanda Della Coletta" w:date="2020-11-14T14:28:00Z" w:initials="ADC">
    <w:p w14:paraId="1C92AAB5" w14:textId="7A6E1119" w:rsidR="002A0B24" w:rsidRDefault="002A0B24">
      <w:pPr>
        <w:pStyle w:val="Textodecomentrio"/>
      </w:pPr>
      <w:r>
        <w:rPr>
          <w:rStyle w:val="Refdecomentrio"/>
        </w:rPr>
        <w:annotationRef/>
      </w:r>
      <w:r>
        <w:t>opcional</w:t>
      </w:r>
    </w:p>
  </w:comment>
  <w:comment w:id="41" w:author="Amanda Della Coletta" w:date="2020-11-14T14:28:00Z" w:initials="ADC">
    <w:p w14:paraId="27026A1A" w14:textId="77777777" w:rsidR="002A0B24" w:rsidRDefault="002A0B24">
      <w:pPr>
        <w:pStyle w:val="Textodecomentrio"/>
      </w:pPr>
      <w:r>
        <w:rPr>
          <w:rStyle w:val="Refdecomentrio"/>
        </w:rPr>
        <w:annotationRef/>
      </w:r>
      <w:r>
        <w:t xml:space="preserve">formatar referências </w:t>
      </w:r>
    </w:p>
    <w:p w14:paraId="6FB69097" w14:textId="5E875CB5" w:rsidR="002A0B24" w:rsidRDefault="002A0B24">
      <w:pPr>
        <w:pStyle w:val="Textodecomentrio"/>
      </w:pPr>
      <w:r>
        <w:t>espaçamento simples entre linhas, título em negrito e não o autor, ordem alfabética – por toda a lista</w:t>
      </w:r>
    </w:p>
  </w:comment>
  <w:comment w:id="42" w:author="Amanda Della Coletta" w:date="2020-11-14T14:28:00Z" w:initials="ADC">
    <w:p w14:paraId="3F093112" w14:textId="49C17D46" w:rsidR="002A0B24" w:rsidRDefault="002A0B24">
      <w:pPr>
        <w:pStyle w:val="Textodecomentrio"/>
      </w:pPr>
      <w:r>
        <w:rPr>
          <w:rStyle w:val="Refdecomentrio"/>
        </w:rPr>
        <w:annotationRef/>
      </w:r>
      <w:r>
        <w:t>nomes abreviados = por todas as referências</w:t>
      </w:r>
    </w:p>
    <w:p w14:paraId="15DE4DC0" w14:textId="7708CCCA" w:rsidR="002A0B24" w:rsidRDefault="002A0B24">
      <w:pPr>
        <w:pStyle w:val="Textodecomentrio"/>
      </w:pPr>
      <w:r>
        <w:t xml:space="preserve">CUNHA, 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B2D34B9" w15:done="0"/>
  <w15:commentEx w15:paraId="4ACCDD4C" w15:done="0"/>
  <w15:commentEx w15:paraId="74BC2650" w15:done="0"/>
  <w15:commentEx w15:paraId="61E59B2D" w15:done="0"/>
  <w15:commentEx w15:paraId="4F1E67E1" w15:done="0"/>
  <w15:commentEx w15:paraId="7DB16ED2" w15:done="0"/>
  <w15:commentEx w15:paraId="6947DFB6" w15:done="0"/>
  <w15:commentEx w15:paraId="487CC5B4" w15:done="0"/>
  <w15:commentEx w15:paraId="2574C808" w15:done="0"/>
  <w15:commentEx w15:paraId="77B53B55" w15:done="0"/>
  <w15:commentEx w15:paraId="370B5CBD" w15:done="0"/>
  <w15:commentEx w15:paraId="5DD7E607" w15:done="0"/>
  <w15:commentEx w15:paraId="3570E727" w15:done="0"/>
  <w15:commentEx w15:paraId="12966F79" w15:done="0"/>
  <w15:commentEx w15:paraId="2FF4D155" w15:done="0"/>
  <w15:commentEx w15:paraId="377D7F1B" w15:done="0"/>
  <w15:commentEx w15:paraId="55C579E4" w15:done="0"/>
  <w15:commentEx w15:paraId="2AA51229" w15:done="0"/>
  <w15:commentEx w15:paraId="77BC687D" w15:done="0"/>
  <w15:commentEx w15:paraId="028558B0" w15:done="0"/>
  <w15:commentEx w15:paraId="76E0D3BB" w15:done="0"/>
  <w15:commentEx w15:paraId="7800774D" w15:done="0"/>
  <w15:commentEx w15:paraId="226BF5EF" w15:done="0"/>
  <w15:commentEx w15:paraId="5B6894EC" w15:done="0"/>
  <w15:commentEx w15:paraId="43D82FE0" w15:done="0"/>
  <w15:commentEx w15:paraId="1E95C7AF" w15:done="0"/>
  <w15:commentEx w15:paraId="7382B07A" w15:done="0"/>
  <w15:commentEx w15:paraId="73EA4EF1" w15:done="0"/>
  <w15:commentEx w15:paraId="5B499488" w15:done="0"/>
  <w15:commentEx w15:paraId="254BA336" w15:done="0"/>
  <w15:commentEx w15:paraId="77CB1DB1" w15:done="0"/>
  <w15:commentEx w15:paraId="6C33A22D" w15:done="0"/>
  <w15:commentEx w15:paraId="3ABCF66B" w15:done="0"/>
  <w15:commentEx w15:paraId="07575855" w15:done="0"/>
  <w15:commentEx w15:paraId="1473DA58" w15:done="0"/>
  <w15:commentEx w15:paraId="679F44C2" w15:done="0"/>
  <w15:commentEx w15:paraId="2CABCF06" w15:done="0"/>
  <w15:commentEx w15:paraId="1436293D" w15:done="0"/>
  <w15:commentEx w15:paraId="5ACD2524" w15:done="0"/>
  <w15:commentEx w15:paraId="0ADA4298" w15:done="0"/>
  <w15:commentEx w15:paraId="1C92AAB5" w15:done="0"/>
  <w15:commentEx w15:paraId="6FB69097" w15:done="0"/>
  <w15:commentEx w15:paraId="15DE4DC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92B9C" w16cex:dateUtc="2020-11-13T18:58:00Z"/>
  <w16cex:commentExtensible w16cex:durableId="23592C76" w16cex:dateUtc="2020-11-13T19:01:00Z"/>
  <w16cex:commentExtensible w16cex:durableId="23592C95" w16cex:dateUtc="2020-11-13T19:02:00Z"/>
  <w16cex:commentExtensible w16cex:durableId="23592F7B" w16cex:dateUtc="2020-11-13T19:14:00Z"/>
  <w16cex:commentExtensible w16cex:durableId="23592F89" w16cex:dateUtc="2020-11-13T19:15:00Z"/>
  <w16cex:commentExtensible w16cex:durableId="235931C0" w16cex:dateUtc="2020-11-13T19:24:00Z"/>
  <w16cex:commentExtensible w16cex:durableId="235930E5" w16cex:dateUtc="2020-11-13T19:20:00Z"/>
  <w16cex:commentExtensible w16cex:durableId="2359310A" w16cex:dateUtc="2020-11-13T19:21:00Z"/>
  <w16cex:commentExtensible w16cex:durableId="2359316C" w16cex:dateUtc="2020-11-13T19:23:00Z"/>
  <w16cex:commentExtensible w16cex:durableId="235931F7" w16cex:dateUtc="2020-11-13T19:25:00Z"/>
  <w16cex:commentExtensible w16cex:durableId="23593204" w16cex:dateUtc="2020-11-13T19:25:00Z"/>
  <w16cex:commentExtensible w16cex:durableId="23593215" w16cex:dateUtc="2020-11-13T19:25:00Z"/>
  <w16cex:commentExtensible w16cex:durableId="23593269" w16cex:dateUtc="2020-11-13T19:27:00Z"/>
  <w16cex:commentExtensible w16cex:durableId="23593246" w16cex:dateUtc="2020-11-13T19:26:00Z"/>
  <w16cex:commentExtensible w16cex:durableId="2359322C" w16cex:dateUtc="2020-11-13T19:26:00Z"/>
  <w16cex:commentExtensible w16cex:durableId="235932D3" w16cex:dateUtc="2020-11-13T19:29:00Z"/>
  <w16cex:commentExtensible w16cex:durableId="235933F4" w16cex:dateUtc="2020-11-13T19:33:00Z"/>
  <w16cex:commentExtensible w16cex:durableId="235A6513" w16cex:dateUtc="2020-11-14T17:15:00Z"/>
  <w16cex:commentExtensible w16cex:durableId="235A653A" w16cex:dateUtc="2020-11-14T17:16:00Z"/>
  <w16cex:commentExtensible w16cex:durableId="235A6567" w16cex:dateUtc="2020-11-14T17:17:00Z"/>
  <w16cex:commentExtensible w16cex:durableId="235A657B" w16cex:dateUtc="2020-11-14T17:17:00Z"/>
  <w16cex:commentExtensible w16cex:durableId="235A6589" w16cex:dateUtc="2020-11-14T17:17:00Z"/>
  <w16cex:commentExtensible w16cex:durableId="235A6599" w16cex:dateUtc="2020-11-14T17:18:00Z"/>
  <w16cex:commentExtensible w16cex:durableId="235A65BD" w16cex:dateUtc="2020-11-14T17:18:00Z"/>
  <w16cex:commentExtensible w16cex:durableId="235A65D4" w16cex:dateUtc="2020-11-14T17:19:00Z"/>
  <w16cex:commentExtensible w16cex:durableId="235A6604" w16cex:dateUtc="2020-11-14T17:19:00Z"/>
  <w16cex:commentExtensible w16cex:durableId="235A6634" w16cex:dateUtc="2020-11-14T17:20:00Z"/>
  <w16cex:commentExtensible w16cex:durableId="235A665B" w16cex:dateUtc="2020-11-14T17:21:00Z"/>
  <w16cex:commentExtensible w16cex:durableId="235A6670" w16cex:dateUtc="2020-11-14T17:21:00Z"/>
  <w16cex:commentExtensible w16cex:durableId="235A6686" w16cex:dateUtc="2020-11-14T17:21:00Z"/>
  <w16cex:commentExtensible w16cex:durableId="235A6695" w16cex:dateUtc="2020-11-14T17:22:00Z"/>
  <w16cex:commentExtensible w16cex:durableId="235A66D3" w16cex:dateUtc="2020-11-14T17:23:00Z"/>
  <w16cex:commentExtensible w16cex:durableId="235A66EA" w16cex:dateUtc="2020-11-14T17:23:00Z"/>
  <w16cex:commentExtensible w16cex:durableId="235A66FF" w16cex:dateUtc="2020-11-14T17:23:00Z"/>
  <w16cex:commentExtensible w16cex:durableId="235A6710" w16cex:dateUtc="2020-11-14T17:24:00Z"/>
  <w16cex:commentExtensible w16cex:durableId="235A6717" w16cex:dateUtc="2020-11-14T17:24:00Z"/>
  <w16cex:commentExtensible w16cex:durableId="235A6720" w16cex:dateUtc="2020-11-14T17:24:00Z"/>
  <w16cex:commentExtensible w16cex:durableId="235A6728" w16cex:dateUtc="2020-11-14T17:24:00Z"/>
  <w16cex:commentExtensible w16cex:durableId="235A6766" w16cex:dateUtc="2020-11-14T17:25:00Z"/>
  <w16cex:commentExtensible w16cex:durableId="235A67A2" w16cex:dateUtc="2020-11-14T17:26:00Z"/>
  <w16cex:commentExtensible w16cex:durableId="235A67F4" w16cex:dateUtc="2020-11-14T17:28:00Z"/>
  <w16cex:commentExtensible w16cex:durableId="235A6805" w16cex:dateUtc="2020-11-14T17:28:00Z"/>
  <w16cex:commentExtensible w16cex:durableId="235A6829" w16cex:dateUtc="2020-11-14T17: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B2D34B9" w16cid:durableId="23592B9C"/>
  <w16cid:commentId w16cid:paraId="4ACCDD4C" w16cid:durableId="23592C76"/>
  <w16cid:commentId w16cid:paraId="74BC2650" w16cid:durableId="23592C95"/>
  <w16cid:commentId w16cid:paraId="61E59B2D" w16cid:durableId="23592F7B"/>
  <w16cid:commentId w16cid:paraId="4F1E67E1" w16cid:durableId="23592F89"/>
  <w16cid:commentId w16cid:paraId="7DB16ED2" w16cid:durableId="235931C0"/>
  <w16cid:commentId w16cid:paraId="6947DFB6" w16cid:durableId="235930E5"/>
  <w16cid:commentId w16cid:paraId="487CC5B4" w16cid:durableId="2359310A"/>
  <w16cid:commentId w16cid:paraId="2574C808" w16cid:durableId="2359316C"/>
  <w16cid:commentId w16cid:paraId="77B53B55" w16cid:durableId="235931F7"/>
  <w16cid:commentId w16cid:paraId="370B5CBD" w16cid:durableId="23593204"/>
  <w16cid:commentId w16cid:paraId="5DD7E607" w16cid:durableId="23593215"/>
  <w16cid:commentId w16cid:paraId="3570E727" w16cid:durableId="23593269"/>
  <w16cid:commentId w16cid:paraId="12966F79" w16cid:durableId="23593246"/>
  <w16cid:commentId w16cid:paraId="2FF4D155" w16cid:durableId="2359322C"/>
  <w16cid:commentId w16cid:paraId="377D7F1B" w16cid:durableId="235932D3"/>
  <w16cid:commentId w16cid:paraId="55C579E4" w16cid:durableId="235933F4"/>
  <w16cid:commentId w16cid:paraId="2AA51229" w16cid:durableId="235A6513"/>
  <w16cid:commentId w16cid:paraId="77BC687D" w16cid:durableId="235A653A"/>
  <w16cid:commentId w16cid:paraId="028558B0" w16cid:durableId="235A6567"/>
  <w16cid:commentId w16cid:paraId="76E0D3BB" w16cid:durableId="235A657B"/>
  <w16cid:commentId w16cid:paraId="7800774D" w16cid:durableId="235A6589"/>
  <w16cid:commentId w16cid:paraId="226BF5EF" w16cid:durableId="235A6599"/>
  <w16cid:commentId w16cid:paraId="5B6894EC" w16cid:durableId="235A65BD"/>
  <w16cid:commentId w16cid:paraId="43D82FE0" w16cid:durableId="235A65D4"/>
  <w16cid:commentId w16cid:paraId="1E95C7AF" w16cid:durableId="235A6604"/>
  <w16cid:commentId w16cid:paraId="7382B07A" w16cid:durableId="235A6634"/>
  <w16cid:commentId w16cid:paraId="73EA4EF1" w16cid:durableId="235A665B"/>
  <w16cid:commentId w16cid:paraId="5B499488" w16cid:durableId="235A6670"/>
  <w16cid:commentId w16cid:paraId="254BA336" w16cid:durableId="235A6686"/>
  <w16cid:commentId w16cid:paraId="77CB1DB1" w16cid:durableId="235A6695"/>
  <w16cid:commentId w16cid:paraId="6C33A22D" w16cid:durableId="235A66D3"/>
  <w16cid:commentId w16cid:paraId="3ABCF66B" w16cid:durableId="235A66EA"/>
  <w16cid:commentId w16cid:paraId="07575855" w16cid:durableId="235A66FF"/>
  <w16cid:commentId w16cid:paraId="1473DA58" w16cid:durableId="235A6710"/>
  <w16cid:commentId w16cid:paraId="679F44C2" w16cid:durableId="235A6717"/>
  <w16cid:commentId w16cid:paraId="2CABCF06" w16cid:durableId="235A6720"/>
  <w16cid:commentId w16cid:paraId="1436293D" w16cid:durableId="235A6728"/>
  <w16cid:commentId w16cid:paraId="5ACD2524" w16cid:durableId="235A6766"/>
  <w16cid:commentId w16cid:paraId="0ADA4298" w16cid:durableId="235A67A2"/>
  <w16cid:commentId w16cid:paraId="1C92AAB5" w16cid:durableId="235A67F4"/>
  <w16cid:commentId w16cid:paraId="6FB69097" w16cid:durableId="235A6805"/>
  <w16cid:commentId w16cid:paraId="15DE4DC0" w16cid:durableId="235A68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DFC074" w14:textId="77777777" w:rsidR="00FE7122" w:rsidRDefault="00FE7122" w:rsidP="006E2BED">
      <w:pPr>
        <w:spacing w:after="0" w:line="240" w:lineRule="auto"/>
      </w:pPr>
      <w:r>
        <w:separator/>
      </w:r>
    </w:p>
  </w:endnote>
  <w:endnote w:type="continuationSeparator" w:id="0">
    <w:p w14:paraId="60D88A67" w14:textId="77777777" w:rsidR="00FE7122" w:rsidRDefault="00FE7122"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TRotisSansSerif">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72113" w14:textId="77777777" w:rsidR="00A5081A" w:rsidRPr="000D5E53" w:rsidRDefault="00634EC3" w:rsidP="00634EC3">
    <w:pPr>
      <w:pStyle w:val="Rodap"/>
      <w:jc w:val="right"/>
    </w:pPr>
    <w:r>
      <w:t>NÃO NUMERAR AS PÁGINAS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FAE9D" w14:textId="77777777" w:rsidR="00FE7122" w:rsidRDefault="00FE7122" w:rsidP="006E2BED">
      <w:pPr>
        <w:spacing w:after="0" w:line="240" w:lineRule="auto"/>
      </w:pPr>
      <w:r>
        <w:separator/>
      </w:r>
    </w:p>
  </w:footnote>
  <w:footnote w:type="continuationSeparator" w:id="0">
    <w:p w14:paraId="664FF2D2" w14:textId="77777777" w:rsidR="00FE7122" w:rsidRDefault="00FE7122"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B96414" w14:textId="77777777" w:rsidR="00A5081A" w:rsidRDefault="00A5081A" w:rsidP="00A5081A">
    <w:pPr>
      <w:pStyle w:val="Cabealho"/>
    </w:pPr>
  </w:p>
  <w:p w14:paraId="6E411400" w14:textId="4EFD2BB0" w:rsidR="00A5081A" w:rsidRDefault="00944362" w:rsidP="00A5081A">
    <w:pPr>
      <w:pStyle w:val="Cabealho"/>
    </w:pPr>
    <w:r w:rsidRPr="00A5081A">
      <w:rPr>
        <w:noProof/>
      </w:rPr>
      <w:drawing>
        <wp:inline distT="0" distB="0" distL="0" distR="0" wp14:anchorId="4FFDF449" wp14:editId="68744162">
          <wp:extent cx="1390650" cy="10287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rsidR="00A5081A">
      <w:tab/>
    </w:r>
    <w:r w:rsidR="00A5081A">
      <w:rPr>
        <w:rFonts w:ascii="ATRotisSansSerif" w:hAnsi="ATRotisSansSerif"/>
        <w:b/>
        <w:sz w:val="16"/>
        <w:szCs w:val="16"/>
      </w:rPr>
      <w:t>http://ensaios.usf.edu.br</w:t>
    </w:r>
  </w:p>
  <w:p w14:paraId="51A941CE" w14:textId="77777777" w:rsidR="006E2BED" w:rsidRDefault="006E2BED"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4"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ED"/>
    <w:rsid w:val="000212D7"/>
    <w:rsid w:val="00046B49"/>
    <w:rsid w:val="0006170B"/>
    <w:rsid w:val="00074EDE"/>
    <w:rsid w:val="00091CEE"/>
    <w:rsid w:val="000D3581"/>
    <w:rsid w:val="000D3A76"/>
    <w:rsid w:val="000D5E53"/>
    <w:rsid w:val="00114552"/>
    <w:rsid w:val="0014664D"/>
    <w:rsid w:val="00152867"/>
    <w:rsid w:val="00171F2A"/>
    <w:rsid w:val="001777FC"/>
    <w:rsid w:val="001D05B7"/>
    <w:rsid w:val="001E5DA9"/>
    <w:rsid w:val="001F4CF2"/>
    <w:rsid w:val="00253185"/>
    <w:rsid w:val="00263DA3"/>
    <w:rsid w:val="00266199"/>
    <w:rsid w:val="00274821"/>
    <w:rsid w:val="00280D50"/>
    <w:rsid w:val="0029396B"/>
    <w:rsid w:val="002A0B24"/>
    <w:rsid w:val="002D52B1"/>
    <w:rsid w:val="002E03BF"/>
    <w:rsid w:val="002E6128"/>
    <w:rsid w:val="003042BA"/>
    <w:rsid w:val="00376C1A"/>
    <w:rsid w:val="0038534D"/>
    <w:rsid w:val="00386255"/>
    <w:rsid w:val="00395106"/>
    <w:rsid w:val="003D09E8"/>
    <w:rsid w:val="003F3AAA"/>
    <w:rsid w:val="00404129"/>
    <w:rsid w:val="004048B2"/>
    <w:rsid w:val="00415E7D"/>
    <w:rsid w:val="004429E1"/>
    <w:rsid w:val="004547AB"/>
    <w:rsid w:val="00454B90"/>
    <w:rsid w:val="00462092"/>
    <w:rsid w:val="00475DE4"/>
    <w:rsid w:val="004B2BE1"/>
    <w:rsid w:val="004B3A1B"/>
    <w:rsid w:val="004C0632"/>
    <w:rsid w:val="004D16FB"/>
    <w:rsid w:val="004D4431"/>
    <w:rsid w:val="004F5015"/>
    <w:rsid w:val="00510ED5"/>
    <w:rsid w:val="0051216D"/>
    <w:rsid w:val="00513029"/>
    <w:rsid w:val="0051365C"/>
    <w:rsid w:val="00536B8B"/>
    <w:rsid w:val="0054029F"/>
    <w:rsid w:val="005562B9"/>
    <w:rsid w:val="00573EFF"/>
    <w:rsid w:val="00593309"/>
    <w:rsid w:val="00595C71"/>
    <w:rsid w:val="005A0C0E"/>
    <w:rsid w:val="005B4265"/>
    <w:rsid w:val="005D1AC9"/>
    <w:rsid w:val="00600FAF"/>
    <w:rsid w:val="00610D0A"/>
    <w:rsid w:val="00617F0F"/>
    <w:rsid w:val="00634EC3"/>
    <w:rsid w:val="00643993"/>
    <w:rsid w:val="00647367"/>
    <w:rsid w:val="00666D0B"/>
    <w:rsid w:val="006673F2"/>
    <w:rsid w:val="006726FC"/>
    <w:rsid w:val="00676B91"/>
    <w:rsid w:val="00684772"/>
    <w:rsid w:val="00694D10"/>
    <w:rsid w:val="006C3D9B"/>
    <w:rsid w:val="006C3EE4"/>
    <w:rsid w:val="006C6F12"/>
    <w:rsid w:val="006E2BED"/>
    <w:rsid w:val="006E5341"/>
    <w:rsid w:val="006E5C31"/>
    <w:rsid w:val="00705607"/>
    <w:rsid w:val="00720072"/>
    <w:rsid w:val="0075366D"/>
    <w:rsid w:val="00763A6C"/>
    <w:rsid w:val="0077315D"/>
    <w:rsid w:val="00782AAD"/>
    <w:rsid w:val="007B117A"/>
    <w:rsid w:val="007C4345"/>
    <w:rsid w:val="007F7CD8"/>
    <w:rsid w:val="00812439"/>
    <w:rsid w:val="00833AE7"/>
    <w:rsid w:val="00846F1F"/>
    <w:rsid w:val="008504A7"/>
    <w:rsid w:val="00854FB4"/>
    <w:rsid w:val="00874EF5"/>
    <w:rsid w:val="00892E16"/>
    <w:rsid w:val="008A5D25"/>
    <w:rsid w:val="008A61F2"/>
    <w:rsid w:val="008B6874"/>
    <w:rsid w:val="008D1E84"/>
    <w:rsid w:val="008D46DF"/>
    <w:rsid w:val="008E4719"/>
    <w:rsid w:val="008F5DA2"/>
    <w:rsid w:val="0090424D"/>
    <w:rsid w:val="00904295"/>
    <w:rsid w:val="00904C36"/>
    <w:rsid w:val="009211F2"/>
    <w:rsid w:val="00922791"/>
    <w:rsid w:val="00944362"/>
    <w:rsid w:val="009A2DA5"/>
    <w:rsid w:val="009A4378"/>
    <w:rsid w:val="009C0DF0"/>
    <w:rsid w:val="009D7E46"/>
    <w:rsid w:val="009E369E"/>
    <w:rsid w:val="009E4739"/>
    <w:rsid w:val="00A06E46"/>
    <w:rsid w:val="00A13BF5"/>
    <w:rsid w:val="00A144E8"/>
    <w:rsid w:val="00A30627"/>
    <w:rsid w:val="00A37FE3"/>
    <w:rsid w:val="00A45693"/>
    <w:rsid w:val="00A45E75"/>
    <w:rsid w:val="00A5081A"/>
    <w:rsid w:val="00A714C7"/>
    <w:rsid w:val="00A833EC"/>
    <w:rsid w:val="00A96106"/>
    <w:rsid w:val="00AB3925"/>
    <w:rsid w:val="00AC110D"/>
    <w:rsid w:val="00AC5F1E"/>
    <w:rsid w:val="00AD519D"/>
    <w:rsid w:val="00AF18E5"/>
    <w:rsid w:val="00B016BD"/>
    <w:rsid w:val="00B0188C"/>
    <w:rsid w:val="00B01C82"/>
    <w:rsid w:val="00B0448F"/>
    <w:rsid w:val="00B05653"/>
    <w:rsid w:val="00B0627B"/>
    <w:rsid w:val="00B07091"/>
    <w:rsid w:val="00B11E36"/>
    <w:rsid w:val="00BA12A8"/>
    <w:rsid w:val="00BA1605"/>
    <w:rsid w:val="00BB75D2"/>
    <w:rsid w:val="00BC47CB"/>
    <w:rsid w:val="00BD3CD7"/>
    <w:rsid w:val="00BD5F52"/>
    <w:rsid w:val="00BE4697"/>
    <w:rsid w:val="00C13C26"/>
    <w:rsid w:val="00C2494F"/>
    <w:rsid w:val="00C3445C"/>
    <w:rsid w:val="00C35CAA"/>
    <w:rsid w:val="00C4350B"/>
    <w:rsid w:val="00C51279"/>
    <w:rsid w:val="00C625F1"/>
    <w:rsid w:val="00C810AA"/>
    <w:rsid w:val="00C85B3E"/>
    <w:rsid w:val="00CA1EFE"/>
    <w:rsid w:val="00CC438B"/>
    <w:rsid w:val="00CD22B0"/>
    <w:rsid w:val="00CD2B7F"/>
    <w:rsid w:val="00CE7996"/>
    <w:rsid w:val="00CF45AF"/>
    <w:rsid w:val="00D24D42"/>
    <w:rsid w:val="00D36E9D"/>
    <w:rsid w:val="00D46FD7"/>
    <w:rsid w:val="00DA1DD6"/>
    <w:rsid w:val="00DD1E67"/>
    <w:rsid w:val="00DE3CCD"/>
    <w:rsid w:val="00DF6D17"/>
    <w:rsid w:val="00E26E1B"/>
    <w:rsid w:val="00E36A52"/>
    <w:rsid w:val="00E45798"/>
    <w:rsid w:val="00E55477"/>
    <w:rsid w:val="00E64CD3"/>
    <w:rsid w:val="00E7521D"/>
    <w:rsid w:val="00E863E6"/>
    <w:rsid w:val="00E873BE"/>
    <w:rsid w:val="00E9688B"/>
    <w:rsid w:val="00E96E44"/>
    <w:rsid w:val="00EA1AB0"/>
    <w:rsid w:val="00EB766C"/>
    <w:rsid w:val="00EC034F"/>
    <w:rsid w:val="00EC3436"/>
    <w:rsid w:val="00EE560A"/>
    <w:rsid w:val="00EF736F"/>
    <w:rsid w:val="00F12026"/>
    <w:rsid w:val="00F14F61"/>
    <w:rsid w:val="00F15C1D"/>
    <w:rsid w:val="00F3095F"/>
    <w:rsid w:val="00F323FE"/>
    <w:rsid w:val="00F4323E"/>
    <w:rsid w:val="00F53D4A"/>
    <w:rsid w:val="00F86F19"/>
    <w:rsid w:val="00F942CF"/>
    <w:rsid w:val="00FB7449"/>
    <w:rsid w:val="00FC6FD6"/>
    <w:rsid w:val="00FC7EB2"/>
    <w:rsid w:val="00FD25DA"/>
    <w:rsid w:val="00FD662E"/>
    <w:rsid w:val="00FE71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972F49"/>
  <w15:chartTrackingRefBased/>
  <w15:docId w15:val="{1976C90A-5F9F-45C6-836B-768675DBE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lang w:val="x-none" w:eastAsia="x-none"/>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lang w:val="x-none" w:eastAsia="x-non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lang w:val="x-none" w:eastAsia="x-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val="x-none"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rPr>
      <w:lang w:val="x-none"/>
    </w:r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3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semiHidden/>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semiHidden/>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character" w:styleId="nfase">
    <w:name w:val="Emphasis"/>
    <w:uiPriority w:val="20"/>
    <w:qFormat/>
    <w:rsid w:val="008A61F2"/>
    <w:rPr>
      <w:i/>
      <w:iCs/>
    </w:rPr>
  </w:style>
  <w:style w:type="table" w:customStyle="1" w:styleId="Tabelacomgrade1">
    <w:name w:val="Tabela com grade1"/>
    <w:basedOn w:val="Tabelanormal"/>
    <w:next w:val="Tabelacomgrade"/>
    <w:uiPriority w:val="39"/>
    <w:rsid w:val="006E5C3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umentinfo-publishedby">
    <w:name w:val="documentinfo-publishedby"/>
    <w:rsid w:val="00AC110D"/>
  </w:style>
  <w:style w:type="character" w:customStyle="1" w:styleId="documentinfo-publishername">
    <w:name w:val="documentinfo-publishername"/>
    <w:rsid w:val="00AC110D"/>
  </w:style>
  <w:style w:type="character" w:styleId="Refdecomentrio">
    <w:name w:val="annotation reference"/>
    <w:uiPriority w:val="99"/>
    <w:semiHidden/>
    <w:unhideWhenUsed/>
    <w:rsid w:val="00C2494F"/>
    <w:rPr>
      <w:sz w:val="16"/>
      <w:szCs w:val="16"/>
    </w:rPr>
  </w:style>
  <w:style w:type="paragraph" w:styleId="Textodecomentrio">
    <w:name w:val="annotation text"/>
    <w:basedOn w:val="Normal"/>
    <w:link w:val="TextodecomentrioChar"/>
    <w:uiPriority w:val="99"/>
    <w:semiHidden/>
    <w:unhideWhenUsed/>
    <w:rsid w:val="00C2494F"/>
    <w:rPr>
      <w:sz w:val="20"/>
      <w:szCs w:val="20"/>
    </w:rPr>
  </w:style>
  <w:style w:type="character" w:customStyle="1" w:styleId="TextodecomentrioChar">
    <w:name w:val="Texto de comentário Char"/>
    <w:link w:val="Textodecomentrio"/>
    <w:uiPriority w:val="99"/>
    <w:semiHidden/>
    <w:rsid w:val="00C2494F"/>
    <w:rPr>
      <w:lang w:eastAsia="en-US"/>
    </w:rPr>
  </w:style>
  <w:style w:type="paragraph" w:styleId="Assuntodocomentrio">
    <w:name w:val="annotation subject"/>
    <w:basedOn w:val="Textodecomentrio"/>
    <w:next w:val="Textodecomentrio"/>
    <w:link w:val="AssuntodocomentrioChar"/>
    <w:uiPriority w:val="99"/>
    <w:semiHidden/>
    <w:unhideWhenUsed/>
    <w:rsid w:val="00C2494F"/>
    <w:rPr>
      <w:b/>
      <w:bCs/>
    </w:rPr>
  </w:style>
  <w:style w:type="character" w:customStyle="1" w:styleId="AssuntodocomentrioChar">
    <w:name w:val="Assunto do comentário Char"/>
    <w:link w:val="Assuntodocomentrio"/>
    <w:uiPriority w:val="99"/>
    <w:semiHidden/>
    <w:rsid w:val="00C2494F"/>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241112235">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561819389">
      <w:bodyDiv w:val="1"/>
      <w:marLeft w:val="0"/>
      <w:marRight w:val="0"/>
      <w:marTop w:val="0"/>
      <w:marBottom w:val="0"/>
      <w:divBdr>
        <w:top w:val="none" w:sz="0" w:space="0" w:color="auto"/>
        <w:left w:val="none" w:sz="0" w:space="0" w:color="auto"/>
        <w:bottom w:val="none" w:sz="0" w:space="0" w:color="auto"/>
        <w:right w:val="none" w:sz="0" w:space="0" w:color="auto"/>
      </w:divBdr>
    </w:div>
    <w:div w:id="1639532640">
      <w:bodyDiv w:val="1"/>
      <w:marLeft w:val="0"/>
      <w:marRight w:val="0"/>
      <w:marTop w:val="0"/>
      <w:marBottom w:val="0"/>
      <w:divBdr>
        <w:top w:val="none" w:sz="0" w:space="0" w:color="auto"/>
        <w:left w:val="none" w:sz="0" w:space="0" w:color="auto"/>
        <w:bottom w:val="none" w:sz="0" w:space="0" w:color="auto"/>
        <w:right w:val="none" w:sz="0" w:space="0" w:color="auto"/>
      </w:divBdr>
    </w:div>
    <w:div w:id="1658344092">
      <w:bodyDiv w:val="1"/>
      <w:marLeft w:val="0"/>
      <w:marRight w:val="0"/>
      <w:marTop w:val="0"/>
      <w:marBottom w:val="0"/>
      <w:divBdr>
        <w:top w:val="none" w:sz="0" w:space="0" w:color="auto"/>
        <w:left w:val="none" w:sz="0" w:space="0" w:color="auto"/>
        <w:bottom w:val="none" w:sz="0" w:space="0" w:color="auto"/>
        <w:right w:val="none" w:sz="0" w:space="0" w:color="auto"/>
      </w:divBdr>
      <w:divsChild>
        <w:div w:id="243075412">
          <w:marLeft w:val="0"/>
          <w:marRight w:val="0"/>
          <w:marTop w:val="0"/>
          <w:marBottom w:val="0"/>
          <w:divBdr>
            <w:top w:val="none" w:sz="0" w:space="0" w:color="auto"/>
            <w:left w:val="none" w:sz="0" w:space="0" w:color="auto"/>
            <w:bottom w:val="none" w:sz="0" w:space="0" w:color="auto"/>
            <w:right w:val="none" w:sz="0" w:space="0" w:color="auto"/>
          </w:divBdr>
        </w:div>
      </w:divsChild>
    </w:div>
    <w:div w:id="1767261832">
      <w:bodyDiv w:val="1"/>
      <w:marLeft w:val="0"/>
      <w:marRight w:val="0"/>
      <w:marTop w:val="0"/>
      <w:marBottom w:val="0"/>
      <w:divBdr>
        <w:top w:val="none" w:sz="0" w:space="0" w:color="auto"/>
        <w:left w:val="none" w:sz="0" w:space="0" w:color="auto"/>
        <w:bottom w:val="none" w:sz="0" w:space="0" w:color="auto"/>
        <w:right w:val="none" w:sz="0" w:space="0" w:color="auto"/>
      </w:divBdr>
    </w:div>
    <w:div w:id="1859807776">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s://tresoramu.hypotheses.org/167" TargetMode="External"/><Relationship Id="rId3" Type="http://schemas.openxmlformats.org/officeDocument/2006/relationships/styles" Target="styles.xml"/><Relationship Id="rId21" Type="http://schemas.openxmlformats.org/officeDocument/2006/relationships/hyperlink" Target="https://perspectivas.med.br/2019/02/notas-historicas-da-antropologia-forense-contexto-internacional-e-nacional/"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s://tresoramu.hypotheses.org/author/tresoramu"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www.museunacional.ufrj.br/arqueologia/docs/papers/andrealessa/18SegJustCid_Antropologia%20Forense.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yperlink" Target="https://yalereview.yale.edu/sausage-vat-murder-1897"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demetriusmalavazi.jusbrasil.com.br/artigos/509898522/contribuicao-da-antropologia-forense-na-resolucao-de-crimes" TargetMode="External"/><Relationship Id="rId28" Type="http://schemas.openxmlformats.org/officeDocument/2006/relationships/footer" Target="footer1.xml"/><Relationship Id="rId10" Type="http://schemas.microsoft.com/office/2016/09/relationships/commentsIds" Target="commentsIds.xml"/><Relationship Id="rId19" Type="http://schemas.openxmlformats.org/officeDocument/2006/relationships/hyperlink" Target="http://apcforenses.org/?page_id=18" TargetMode="External"/><Relationship Id="rId31"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png"/><Relationship Id="rId22" Type="http://schemas.openxmlformats.org/officeDocument/2006/relationships/hyperlink" Target="https://www.greelane.com/pt/ci%C3%AAncia-tecnologia-matem%C3%A1tica/ci%C3%AAncias-sociais/forensic-anthropology-definition-170944/" TargetMode="External"/><Relationship Id="rId27" Type="http://schemas.openxmlformats.org/officeDocument/2006/relationships/header" Target="header1.xml"/><Relationship Id="rId30"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931C18-6F26-4A85-B327-D07B53192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21</Pages>
  <Words>8735</Words>
  <Characters>47171</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55795</CharactersWithSpaces>
  <SharedDoc>false</SharedDoc>
  <HLinks>
    <vt:vector size="48" baseType="variant">
      <vt:variant>
        <vt:i4>5308419</vt:i4>
      </vt:variant>
      <vt:variant>
        <vt:i4>21</vt:i4>
      </vt:variant>
      <vt:variant>
        <vt:i4>0</vt:i4>
      </vt:variant>
      <vt:variant>
        <vt:i4>5</vt:i4>
      </vt:variant>
      <vt:variant>
        <vt:lpwstr>https://tresoramu.hypotheses.org/167</vt:lpwstr>
      </vt:variant>
      <vt:variant>
        <vt:lpwstr/>
      </vt:variant>
      <vt:variant>
        <vt:i4>1835077</vt:i4>
      </vt:variant>
      <vt:variant>
        <vt:i4>18</vt:i4>
      </vt:variant>
      <vt:variant>
        <vt:i4>0</vt:i4>
      </vt:variant>
      <vt:variant>
        <vt:i4>5</vt:i4>
      </vt:variant>
      <vt:variant>
        <vt:lpwstr>https://tresoramu.hypotheses.org/author/tresoramu</vt:lpwstr>
      </vt:variant>
      <vt:variant>
        <vt:lpwstr/>
      </vt:variant>
      <vt:variant>
        <vt:i4>6357089</vt:i4>
      </vt:variant>
      <vt:variant>
        <vt:i4>15</vt:i4>
      </vt:variant>
      <vt:variant>
        <vt:i4>0</vt:i4>
      </vt:variant>
      <vt:variant>
        <vt:i4>5</vt:i4>
      </vt:variant>
      <vt:variant>
        <vt:lpwstr>https://yalereview.yale.edu/sausage-vat-murder-1897</vt:lpwstr>
      </vt:variant>
      <vt:variant>
        <vt:lpwstr/>
      </vt:variant>
      <vt:variant>
        <vt:i4>1179727</vt:i4>
      </vt:variant>
      <vt:variant>
        <vt:i4>12</vt:i4>
      </vt:variant>
      <vt:variant>
        <vt:i4>0</vt:i4>
      </vt:variant>
      <vt:variant>
        <vt:i4>5</vt:i4>
      </vt:variant>
      <vt:variant>
        <vt:lpwstr>https://demetriusmalavazi.jusbrasil.com.br/artigos/509898522/contribuicao-da-antropologia-forense-na-resolucao-de-crimes</vt:lpwstr>
      </vt:variant>
      <vt:variant>
        <vt:lpwstr/>
      </vt:variant>
      <vt:variant>
        <vt:i4>2883618</vt:i4>
      </vt:variant>
      <vt:variant>
        <vt:i4>9</vt:i4>
      </vt:variant>
      <vt:variant>
        <vt:i4>0</vt:i4>
      </vt:variant>
      <vt:variant>
        <vt:i4>5</vt:i4>
      </vt:variant>
      <vt:variant>
        <vt:lpwstr>https://www.greelane.com/pt/ci%C3%AAncia-tecnologia-matem%C3%A1tica/ci%C3%AAncias-sociais/forensic-anthropology-definition-170944/</vt:lpwstr>
      </vt:variant>
      <vt:variant>
        <vt:lpwstr/>
      </vt:variant>
      <vt:variant>
        <vt:i4>8257644</vt:i4>
      </vt:variant>
      <vt:variant>
        <vt:i4>6</vt:i4>
      </vt:variant>
      <vt:variant>
        <vt:i4>0</vt:i4>
      </vt:variant>
      <vt:variant>
        <vt:i4>5</vt:i4>
      </vt:variant>
      <vt:variant>
        <vt:lpwstr>https://perspectivas.med.br/2019/02/notas-historicas-da-antropologia-forense-contexto-internacional-e-nacional/</vt:lpwstr>
      </vt:variant>
      <vt:variant>
        <vt:lpwstr/>
      </vt:variant>
      <vt:variant>
        <vt:i4>5373995</vt:i4>
      </vt:variant>
      <vt:variant>
        <vt:i4>3</vt:i4>
      </vt:variant>
      <vt:variant>
        <vt:i4>0</vt:i4>
      </vt:variant>
      <vt:variant>
        <vt:i4>5</vt:i4>
      </vt:variant>
      <vt:variant>
        <vt:lpwstr>http://www.museunacional.ufrj.br/arqueologia/docs/papers/andrealessa/18SegJustCid_Antropologia Forense.pdf</vt:lpwstr>
      </vt:variant>
      <vt:variant>
        <vt:lpwstr/>
      </vt:variant>
      <vt:variant>
        <vt:i4>8126472</vt:i4>
      </vt:variant>
      <vt:variant>
        <vt:i4>0</vt:i4>
      </vt:variant>
      <vt:variant>
        <vt:i4>0</vt:i4>
      </vt:variant>
      <vt:variant>
        <vt:i4>5</vt:i4>
      </vt:variant>
      <vt:variant>
        <vt:lpwstr>http://apcforenses.org/?page_id=18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Amanda Della Coletta</cp:lastModifiedBy>
  <cp:revision>2</cp:revision>
  <cp:lastPrinted>2017-02-02T14:04:00Z</cp:lastPrinted>
  <dcterms:created xsi:type="dcterms:W3CDTF">2020-11-13T05:15:00Z</dcterms:created>
  <dcterms:modified xsi:type="dcterms:W3CDTF">2020-11-14T17:29:00Z</dcterms:modified>
</cp:coreProperties>
</file>