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3C725C" w14:textId="77777777" w:rsidR="003D2575" w:rsidRDefault="003D2575">
      <w:pPr>
        <w:spacing w:after="0" w:line="240" w:lineRule="auto"/>
        <w:ind w:left="0" w:hanging="2"/>
        <w:rPr>
          <w:rFonts w:ascii="Times New Roman" w:eastAsia="Times New Roman" w:hAnsi="Times New Roman" w:cs="Times New Roman"/>
          <w:color w:val="FF0000"/>
          <w:sz w:val="24"/>
          <w:szCs w:val="24"/>
        </w:rPr>
      </w:pPr>
    </w:p>
    <w:p w14:paraId="78FC053E" w14:textId="77777777" w:rsidR="003D2575" w:rsidRDefault="006B2675">
      <w:pPr>
        <w:pBdr>
          <w:top w:val="nil"/>
          <w:left w:val="nil"/>
          <w:bottom w:val="nil"/>
          <w:right w:val="nil"/>
          <w:between w:val="nil"/>
        </w:pBdr>
        <w:spacing w:after="0" w:line="240" w:lineRule="auto"/>
        <w:ind w:left="0" w:hanging="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A INTERFERÊNCIA CRIMINOSA NO RECONHECIMENTO E ANÁLISE DE MANCHAS DE SANGUE EM CENAS DE CRIME</w:t>
      </w:r>
      <w:r>
        <w:rPr>
          <w:rFonts w:ascii="Times New Roman" w:eastAsia="Times New Roman" w:hAnsi="Times New Roman" w:cs="Times New Roman"/>
          <w:b/>
          <w:color w:val="000000"/>
          <w:sz w:val="24"/>
          <w:szCs w:val="24"/>
        </w:rPr>
        <w:t xml:space="preserve"> </w:t>
      </w:r>
    </w:p>
    <w:p w14:paraId="776202D9" w14:textId="77777777" w:rsidR="003D2575" w:rsidRPr="00DB2FEE" w:rsidRDefault="006B26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2"/>
        <w:jc w:val="center"/>
        <w:rPr>
          <w:rFonts w:ascii="Times New Roman" w:eastAsia="Times New Roman" w:hAnsi="Times New Roman" w:cs="Times New Roman"/>
          <w:sz w:val="24"/>
          <w:szCs w:val="24"/>
          <w:lang w:val="en-US"/>
        </w:rPr>
      </w:pPr>
      <w:r w:rsidRPr="00DB2FEE">
        <w:rPr>
          <w:rFonts w:ascii="Times New Roman" w:eastAsia="Times New Roman" w:hAnsi="Times New Roman" w:cs="Times New Roman"/>
          <w:i/>
          <w:sz w:val="24"/>
          <w:szCs w:val="24"/>
          <w:lang w:val="en-US"/>
        </w:rPr>
        <w:t>T</w:t>
      </w:r>
      <w:r w:rsidRPr="00DB2FEE">
        <w:rPr>
          <w:rFonts w:ascii="Times New Roman" w:eastAsia="Times New Roman" w:hAnsi="Times New Roman" w:cs="Times New Roman"/>
          <w:i/>
          <w:sz w:val="24"/>
          <w:szCs w:val="24"/>
          <w:lang w:val="en-US"/>
        </w:rPr>
        <w:t>HE CRIMINOUS INTERFERENCE IN THE RECOGNITION AND ANALYSIS OF BLOOD SPOTS IN CRIME SCENES</w:t>
      </w:r>
    </w:p>
    <w:p w14:paraId="06142B42" w14:textId="77777777" w:rsidR="003D2575" w:rsidRPr="00DB2FEE" w:rsidRDefault="003D2575">
      <w:pPr>
        <w:spacing w:after="0" w:line="240" w:lineRule="auto"/>
        <w:ind w:left="0" w:hanging="2"/>
        <w:rPr>
          <w:rFonts w:ascii="Times New Roman" w:eastAsia="Times New Roman" w:hAnsi="Times New Roman" w:cs="Times New Roman"/>
          <w:color w:val="FF0000"/>
          <w:sz w:val="24"/>
          <w:szCs w:val="24"/>
          <w:lang w:val="en-US"/>
        </w:rPr>
      </w:pPr>
    </w:p>
    <w:p w14:paraId="4ECC3028" w14:textId="77777777" w:rsidR="003D2575" w:rsidRDefault="006B2675">
      <w:pPr>
        <w:spacing w:after="0" w:line="240" w:lineRule="auto"/>
        <w:ind w:left="0" w:hanging="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Matsumoto</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João Vítor Ken de Oliveira</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Silva</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Rafael Ferreira da</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w:t>
      </w:r>
    </w:p>
    <w:p w14:paraId="0A605CAE" w14:textId="679B0B85" w:rsidR="003D2575" w:rsidRDefault="006B2675">
      <w:pPr>
        <w:spacing w:after="0" w:line="240" w:lineRule="auto"/>
        <w:ind w:left="0" w:hanging="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Graduando do Curso de </w:t>
      </w:r>
      <w:r>
        <w:rPr>
          <w:rFonts w:ascii="Times New Roman" w:eastAsia="Times New Roman" w:hAnsi="Times New Roman" w:cs="Times New Roman"/>
          <w:sz w:val="24"/>
          <w:szCs w:val="24"/>
        </w:rPr>
        <w:t>Biomedicina</w:t>
      </w:r>
      <w:r>
        <w:rPr>
          <w:rFonts w:ascii="Times New Roman" w:eastAsia="Times New Roman" w:hAnsi="Times New Roman" w:cs="Times New Roman"/>
          <w:sz w:val="24"/>
          <w:szCs w:val="24"/>
        </w:rPr>
        <w:t xml:space="preserve"> – Universidade São Francisco</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Professor do Curso </w:t>
      </w:r>
      <w:r>
        <w:rPr>
          <w:rFonts w:ascii="Times New Roman" w:eastAsia="Times New Roman" w:hAnsi="Times New Roman" w:cs="Times New Roman"/>
          <w:sz w:val="24"/>
          <w:szCs w:val="24"/>
        </w:rPr>
        <w:t>de Biomedici</w:t>
      </w:r>
      <w:r>
        <w:rPr>
          <w:rFonts w:ascii="Times New Roman" w:eastAsia="Times New Roman" w:hAnsi="Times New Roman" w:cs="Times New Roman"/>
          <w:sz w:val="24"/>
          <w:szCs w:val="24"/>
        </w:rPr>
        <w:t>na</w:t>
      </w:r>
      <w:r>
        <w:rPr>
          <w:rFonts w:ascii="Times New Roman" w:eastAsia="Times New Roman" w:hAnsi="Times New Roman" w:cs="Times New Roman"/>
          <w:sz w:val="24"/>
          <w:szCs w:val="24"/>
        </w:rPr>
        <w:t xml:space="preserve"> – Universidade São Francisco</w:t>
      </w:r>
    </w:p>
    <w:p w14:paraId="2DD03323" w14:textId="77777777" w:rsidR="003D2575" w:rsidRDefault="006B2675">
      <w:pPr>
        <w:pBdr>
          <w:top w:val="nil"/>
          <w:left w:val="nil"/>
          <w:bottom w:val="nil"/>
          <w:right w:val="nil"/>
          <w:between w:val="nil"/>
        </w:pBdr>
        <w:spacing w:after="0" w:line="240" w:lineRule="auto"/>
        <w:ind w:left="0" w:hanging="2"/>
        <w:jc w:val="center"/>
        <w:rPr>
          <w:rFonts w:ascii="Times New Roman" w:eastAsia="Times New Roman" w:hAnsi="Times New Roman" w:cs="Times New Roman"/>
          <w:b/>
          <w:color w:val="000000"/>
          <w:sz w:val="24"/>
          <w:szCs w:val="24"/>
          <w:u w:val="single"/>
        </w:rPr>
      </w:pPr>
      <w:r>
        <w:rPr>
          <w:rFonts w:ascii="Times New Roman" w:eastAsia="Times New Roman" w:hAnsi="Times New Roman" w:cs="Times New Roman"/>
          <w:b/>
          <w:sz w:val="24"/>
          <w:szCs w:val="24"/>
          <w:u w:val="single"/>
        </w:rPr>
        <w:t>jvkdom@gmail.com</w:t>
      </w:r>
    </w:p>
    <w:p w14:paraId="27469AD6" w14:textId="77777777" w:rsidR="003D2575" w:rsidRDefault="003D2575">
      <w:pPr>
        <w:spacing w:after="0" w:line="240" w:lineRule="auto"/>
        <w:ind w:left="0" w:hanging="2"/>
        <w:rPr>
          <w:rFonts w:ascii="Times New Roman" w:eastAsia="Times New Roman" w:hAnsi="Times New Roman" w:cs="Times New Roman"/>
          <w:color w:val="FF0000"/>
          <w:sz w:val="24"/>
          <w:szCs w:val="24"/>
        </w:rPr>
      </w:pPr>
    </w:p>
    <w:p w14:paraId="5AAEC467" w14:textId="4215E2BB" w:rsidR="003D2575" w:rsidRDefault="006B2675" w:rsidP="00DB2FEE">
      <w:pPr>
        <w:tabs>
          <w:tab w:val="left" w:pos="6840"/>
        </w:tabs>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RESUMO</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Em cenas de crimes onde se fazem presentes as manchas de sangue, muitas vezes é possível que o autor do crime tente alterar o cenário na tentativa de escapar dos holofotes da justiça, como o sangue é um dos indicadores mais visíveis e chamativos, se torna</w:t>
      </w:r>
      <w:r>
        <w:rPr>
          <w:rFonts w:ascii="Times New Roman" w:eastAsia="Times New Roman" w:hAnsi="Times New Roman" w:cs="Times New Roman"/>
          <w:sz w:val="24"/>
          <w:szCs w:val="24"/>
        </w:rPr>
        <w:t xml:space="preserve"> o maior candidato a sofrer alterações. Este estudo procura unir e elucidar através de pesquisa bibliográfica informações sobre alguns materiais (neste caso apenas em relação ao sangue e ao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que podem ser usados para o ato criminoso de ocultar/alte</w:t>
      </w:r>
      <w:r>
        <w:rPr>
          <w:rFonts w:ascii="Times New Roman" w:eastAsia="Times New Roman" w:hAnsi="Times New Roman" w:cs="Times New Roman"/>
          <w:sz w:val="24"/>
          <w:szCs w:val="24"/>
        </w:rPr>
        <w:t>rar parte de um cenário de crime. Desde simples produtos de limpeza, compostos farmacêuticos e até alguns tipos de chá, existem diversos meios de se ocultar ou até mesmo inviabilizar uma mancha de sangue, escapando de suspeitas gerando falso-negativos para</w:t>
      </w:r>
      <w:r>
        <w:rPr>
          <w:rFonts w:ascii="Times New Roman" w:eastAsia="Times New Roman" w:hAnsi="Times New Roman" w:cs="Times New Roman"/>
          <w:sz w:val="24"/>
          <w:szCs w:val="24"/>
        </w:rPr>
        <w:t xml:space="preserve"> testes ou simplesmente evadindo análises hematológicas. Apesar das muitas possibilidades de modificações, também existem muitas falhas que podem ser exploradas para revelar a verdade. Através desta pesquisa, também foi possível descobrir que apesar do </w:t>
      </w:r>
      <w:proofErr w:type="spellStart"/>
      <w:r>
        <w:rPr>
          <w:rFonts w:ascii="Times New Roman" w:eastAsia="Times New Roman" w:hAnsi="Times New Roman" w:cs="Times New Roman"/>
          <w:sz w:val="24"/>
          <w:szCs w:val="24"/>
        </w:rPr>
        <w:t>lum</w:t>
      </w:r>
      <w:r>
        <w:rPr>
          <w:rFonts w:ascii="Times New Roman" w:eastAsia="Times New Roman" w:hAnsi="Times New Roman" w:cs="Times New Roman"/>
          <w:sz w:val="24"/>
          <w:szCs w:val="24"/>
        </w:rPr>
        <w:t>inol</w:t>
      </w:r>
      <w:proofErr w:type="spellEnd"/>
      <w:r>
        <w:rPr>
          <w:rFonts w:ascii="Times New Roman" w:eastAsia="Times New Roman" w:hAnsi="Times New Roman" w:cs="Times New Roman"/>
          <w:sz w:val="24"/>
          <w:szCs w:val="24"/>
        </w:rPr>
        <w:t xml:space="preserve"> ser uma ferramenta com o propósito principal de encontrar manchas de sangue ocultas e possuir uma fraqueza, ele ainda é extremamente versátil e útil como nunca.</w:t>
      </w:r>
    </w:p>
    <w:p w14:paraId="5CA7EB9C" w14:textId="77777777" w:rsidR="00DB2FEE" w:rsidRDefault="00DB2FEE" w:rsidP="00DB2FEE">
      <w:pPr>
        <w:tabs>
          <w:tab w:val="left" w:pos="6840"/>
        </w:tabs>
        <w:spacing w:after="0" w:line="240" w:lineRule="auto"/>
        <w:ind w:left="0" w:hanging="2"/>
        <w:jc w:val="both"/>
        <w:rPr>
          <w:rFonts w:ascii="Times New Roman" w:eastAsia="Times New Roman" w:hAnsi="Times New Roman" w:cs="Times New Roman"/>
          <w:color w:val="000000"/>
          <w:sz w:val="24"/>
          <w:szCs w:val="24"/>
        </w:rPr>
      </w:pPr>
    </w:p>
    <w:p w14:paraId="7DB19A40" w14:textId="77777777" w:rsidR="003D2575" w:rsidRDefault="006B2675" w:rsidP="00DB2FEE">
      <w:pPr>
        <w:spacing w:after="0" w:line="240" w:lineRule="auto"/>
        <w:ind w:left="0" w:hanging="2"/>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Palavras-chave</w:t>
      </w:r>
      <w:r>
        <w:rPr>
          <w:rFonts w:ascii="Times New Roman" w:eastAsia="Times New Roman" w:hAnsi="Times New Roman" w:cs="Times New Roman"/>
          <w:color w:val="000000"/>
          <w:sz w:val="24"/>
          <w:szCs w:val="24"/>
        </w:rPr>
        <w:t xml:space="preserve">: </w:t>
      </w:r>
      <w:r w:rsidRPr="00DB2FEE">
        <w:rPr>
          <w:rFonts w:ascii="Times New Roman" w:eastAsia="Times New Roman" w:hAnsi="Times New Roman" w:cs="Times New Roman"/>
          <w:bCs/>
          <w:sz w:val="24"/>
          <w:szCs w:val="24"/>
        </w:rPr>
        <w:t>Sangue; Crime; Ocultar; Alterar; Revelar.</w:t>
      </w:r>
    </w:p>
    <w:p w14:paraId="21778C9A" w14:textId="60B76F63" w:rsidR="003D2575" w:rsidRDefault="00DB2FEE" w:rsidP="00DB2FEE">
      <w:pPr>
        <w:tabs>
          <w:tab w:val="left" w:pos="6000"/>
        </w:tabs>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0259B376" w14:textId="77777777" w:rsidR="003D2575" w:rsidRPr="00DB2FEE" w:rsidRDefault="006B2675" w:rsidP="00DB2FEE">
      <w:pPr>
        <w:tabs>
          <w:tab w:val="left" w:pos="6840"/>
        </w:tabs>
        <w:spacing w:after="0" w:line="240" w:lineRule="auto"/>
        <w:ind w:left="0" w:hanging="2"/>
        <w:jc w:val="both"/>
        <w:rPr>
          <w:rFonts w:ascii="Times New Roman" w:eastAsia="Times New Roman" w:hAnsi="Times New Roman" w:cs="Times New Roman"/>
          <w:sz w:val="24"/>
          <w:szCs w:val="24"/>
          <w:shd w:val="clear" w:color="auto" w:fill="F8F9FA"/>
          <w:lang w:val="en-US"/>
        </w:rPr>
      </w:pPr>
      <w:r w:rsidRPr="00DB2FEE">
        <w:rPr>
          <w:rFonts w:ascii="Times New Roman" w:eastAsia="Times New Roman" w:hAnsi="Times New Roman" w:cs="Times New Roman"/>
          <w:b/>
          <w:sz w:val="24"/>
          <w:szCs w:val="24"/>
          <w:lang w:val="en-US"/>
        </w:rPr>
        <w:t>ABSTRACT.</w:t>
      </w:r>
      <w:r w:rsidRPr="00DB2FEE">
        <w:rPr>
          <w:rFonts w:ascii="Times New Roman" w:eastAsia="Times New Roman" w:hAnsi="Times New Roman" w:cs="Times New Roman"/>
          <w:sz w:val="24"/>
          <w:szCs w:val="24"/>
          <w:lang w:val="en-US"/>
        </w:rPr>
        <w:t xml:space="preserve"> </w:t>
      </w:r>
      <w:r w:rsidRPr="00DB2FEE">
        <w:rPr>
          <w:rFonts w:ascii="Times New Roman" w:eastAsia="Times New Roman" w:hAnsi="Times New Roman" w:cs="Times New Roman"/>
          <w:sz w:val="24"/>
          <w:szCs w:val="24"/>
          <w:lang w:val="en-US"/>
        </w:rPr>
        <w:t>At crime scenes where blood spots are present, it is often possible that the perpetrator tries to change the scenario in an attempt to escape the spotlight of justice, as blood is one of the most visible and striking indicators, it becomes the biggest cand</w:t>
      </w:r>
      <w:r w:rsidRPr="00DB2FEE">
        <w:rPr>
          <w:rFonts w:ascii="Times New Roman" w:eastAsia="Times New Roman" w:hAnsi="Times New Roman" w:cs="Times New Roman"/>
          <w:sz w:val="24"/>
          <w:szCs w:val="24"/>
          <w:lang w:val="en-US"/>
        </w:rPr>
        <w:t>idate to undergo changes. This study seeks to unite and elucidate through bibliographic research information about some materials (in this case only in relation to blood and luminol) that can be used for the criminal act of hiding/modifying part of a crime</w:t>
      </w:r>
      <w:r w:rsidRPr="00DB2FEE">
        <w:rPr>
          <w:rFonts w:ascii="Times New Roman" w:eastAsia="Times New Roman" w:hAnsi="Times New Roman" w:cs="Times New Roman"/>
          <w:sz w:val="24"/>
          <w:szCs w:val="24"/>
          <w:lang w:val="en-US"/>
        </w:rPr>
        <w:t xml:space="preserve"> scene. From simple cleaning products, pharmaceutical compounds and even some kind of tea, there are several ways to hide or even make unviable blood spots, escaping suspicions by generating false negatives tests or simply evading hematological analysis.</w:t>
      </w:r>
      <w:r w:rsidRPr="00DB2FEE">
        <w:rPr>
          <w:rFonts w:ascii="Times New Roman" w:eastAsia="Times New Roman" w:hAnsi="Times New Roman" w:cs="Times New Roman"/>
          <w:color w:val="000000"/>
          <w:sz w:val="24"/>
          <w:szCs w:val="24"/>
          <w:lang w:val="en-US"/>
        </w:rPr>
        <w:t xml:space="preserve"> </w:t>
      </w:r>
      <w:r w:rsidRPr="00DB2FEE">
        <w:rPr>
          <w:rFonts w:ascii="Times New Roman" w:eastAsia="Times New Roman" w:hAnsi="Times New Roman" w:cs="Times New Roman"/>
          <w:sz w:val="24"/>
          <w:szCs w:val="24"/>
          <w:shd w:val="clear" w:color="auto" w:fill="F8F9FA"/>
          <w:lang w:val="en-US"/>
        </w:rPr>
        <w:t>D</w:t>
      </w:r>
      <w:r w:rsidRPr="00DB2FEE">
        <w:rPr>
          <w:rFonts w:ascii="Times New Roman" w:eastAsia="Times New Roman" w:hAnsi="Times New Roman" w:cs="Times New Roman"/>
          <w:sz w:val="24"/>
          <w:szCs w:val="24"/>
          <w:shd w:val="clear" w:color="auto" w:fill="F8F9FA"/>
          <w:lang w:val="en-US"/>
        </w:rPr>
        <w:t>espite the many possibilities for modification, there are also many flaws that can be exploited to reveal the truth. Through this research, it was also possible to discover that although luminol is a tool with the main purpose of revealing hidden blood sta</w:t>
      </w:r>
      <w:r w:rsidRPr="00DB2FEE">
        <w:rPr>
          <w:rFonts w:ascii="Times New Roman" w:eastAsia="Times New Roman" w:hAnsi="Times New Roman" w:cs="Times New Roman"/>
          <w:sz w:val="24"/>
          <w:szCs w:val="24"/>
          <w:shd w:val="clear" w:color="auto" w:fill="F8F9FA"/>
          <w:lang w:val="en-US"/>
        </w:rPr>
        <w:t>ins and has a clear weakness, it is still extremely versatile and useful as never.</w:t>
      </w:r>
    </w:p>
    <w:p w14:paraId="46465C3B" w14:textId="77777777" w:rsidR="003D2575" w:rsidRPr="00DB2FEE" w:rsidRDefault="006B2675">
      <w:pPr>
        <w:tabs>
          <w:tab w:val="left" w:pos="6840"/>
        </w:tabs>
        <w:spacing w:after="0" w:line="240" w:lineRule="auto"/>
        <w:ind w:left="0" w:hanging="2"/>
        <w:jc w:val="both"/>
        <w:rPr>
          <w:rFonts w:ascii="Times New Roman" w:eastAsia="Times New Roman" w:hAnsi="Times New Roman" w:cs="Times New Roman"/>
          <w:color w:val="000000"/>
          <w:sz w:val="24"/>
          <w:szCs w:val="24"/>
          <w:lang w:val="en-US"/>
        </w:rPr>
      </w:pPr>
      <w:r w:rsidRPr="00DB2FEE">
        <w:rPr>
          <w:rFonts w:ascii="Times New Roman" w:eastAsia="Times New Roman" w:hAnsi="Times New Roman" w:cs="Times New Roman"/>
          <w:color w:val="000000"/>
          <w:sz w:val="24"/>
          <w:szCs w:val="24"/>
          <w:lang w:val="en-US"/>
        </w:rPr>
        <w:t xml:space="preserve"> </w:t>
      </w:r>
      <w:r w:rsidRPr="00DB2FEE">
        <w:rPr>
          <w:rFonts w:ascii="Times New Roman" w:eastAsia="Times New Roman" w:hAnsi="Times New Roman" w:cs="Times New Roman"/>
          <w:sz w:val="24"/>
          <w:szCs w:val="24"/>
          <w:lang w:val="en-US"/>
        </w:rPr>
        <w:t xml:space="preserve"> </w:t>
      </w:r>
    </w:p>
    <w:p w14:paraId="144D1D47" w14:textId="77777777" w:rsidR="003D2575" w:rsidRPr="00DB2FEE" w:rsidRDefault="003D2575">
      <w:pPr>
        <w:spacing w:after="0" w:line="240" w:lineRule="auto"/>
        <w:ind w:left="0" w:hanging="2"/>
        <w:jc w:val="both"/>
        <w:rPr>
          <w:rFonts w:ascii="Times New Roman" w:eastAsia="Times New Roman" w:hAnsi="Times New Roman" w:cs="Times New Roman"/>
          <w:color w:val="000000"/>
          <w:sz w:val="24"/>
          <w:szCs w:val="24"/>
          <w:lang w:val="en-US"/>
        </w:rPr>
      </w:pPr>
    </w:p>
    <w:p w14:paraId="6D68EF1A" w14:textId="77777777" w:rsidR="003D2575" w:rsidRPr="00DB2FEE" w:rsidRDefault="006B2675">
      <w:pPr>
        <w:spacing w:after="0" w:line="240" w:lineRule="auto"/>
        <w:ind w:left="0" w:hanging="2"/>
        <w:jc w:val="both"/>
        <w:rPr>
          <w:rFonts w:ascii="Times New Roman" w:eastAsia="Times New Roman" w:hAnsi="Times New Roman" w:cs="Times New Roman"/>
          <w:color w:val="FF0000"/>
          <w:sz w:val="24"/>
          <w:szCs w:val="24"/>
          <w:lang w:val="en-US"/>
        </w:rPr>
      </w:pPr>
      <w:r w:rsidRPr="00DB2FEE">
        <w:rPr>
          <w:rFonts w:ascii="Times New Roman" w:eastAsia="Times New Roman" w:hAnsi="Times New Roman" w:cs="Times New Roman"/>
          <w:b/>
          <w:color w:val="000000"/>
          <w:sz w:val="24"/>
          <w:szCs w:val="24"/>
          <w:lang w:val="en-US"/>
        </w:rPr>
        <w:t>Keywords</w:t>
      </w:r>
      <w:r w:rsidRPr="00DB2FEE">
        <w:rPr>
          <w:rFonts w:ascii="Times New Roman" w:eastAsia="Times New Roman" w:hAnsi="Times New Roman" w:cs="Times New Roman"/>
          <w:color w:val="000000"/>
          <w:sz w:val="24"/>
          <w:szCs w:val="24"/>
          <w:lang w:val="en-US"/>
        </w:rPr>
        <w:t xml:space="preserve">: </w:t>
      </w:r>
      <w:r w:rsidRPr="00DB2FEE">
        <w:rPr>
          <w:rFonts w:ascii="Times New Roman" w:eastAsia="Times New Roman" w:hAnsi="Times New Roman" w:cs="Times New Roman"/>
          <w:bCs/>
          <w:sz w:val="24"/>
          <w:szCs w:val="24"/>
          <w:lang w:val="en-US"/>
        </w:rPr>
        <w:t>Blood; Crime; Hide; Modify; Reveal.</w:t>
      </w:r>
      <w:r w:rsidRPr="00DB2FEE">
        <w:rPr>
          <w:rFonts w:ascii="Times New Roman" w:eastAsia="Times New Roman" w:hAnsi="Times New Roman" w:cs="Times New Roman"/>
          <w:color w:val="000000"/>
          <w:sz w:val="24"/>
          <w:szCs w:val="24"/>
          <w:lang w:val="en-US"/>
        </w:rPr>
        <w:t xml:space="preserve"> </w:t>
      </w:r>
      <w:r w:rsidRPr="00DB2FEE">
        <w:rPr>
          <w:rFonts w:ascii="Times New Roman" w:eastAsia="Times New Roman" w:hAnsi="Times New Roman" w:cs="Times New Roman"/>
          <w:sz w:val="24"/>
          <w:szCs w:val="24"/>
          <w:lang w:val="en-US"/>
        </w:rPr>
        <w:t xml:space="preserve"> </w:t>
      </w:r>
      <w:r w:rsidRPr="00DB2FEE">
        <w:rPr>
          <w:rFonts w:ascii="Times New Roman" w:eastAsia="Times New Roman" w:hAnsi="Times New Roman" w:cs="Times New Roman"/>
          <w:color w:val="FF0000"/>
          <w:sz w:val="24"/>
          <w:szCs w:val="24"/>
          <w:lang w:val="en-US"/>
        </w:rPr>
        <w:t xml:space="preserve"> </w:t>
      </w:r>
    </w:p>
    <w:p w14:paraId="6DA9AF21" w14:textId="77777777" w:rsidR="003D2575" w:rsidRPr="00DB2FEE" w:rsidRDefault="003D2575">
      <w:pPr>
        <w:spacing w:after="0" w:line="240" w:lineRule="auto"/>
        <w:ind w:left="0" w:hanging="2"/>
        <w:jc w:val="both"/>
        <w:rPr>
          <w:rFonts w:ascii="Times New Roman" w:eastAsia="Times New Roman" w:hAnsi="Times New Roman" w:cs="Times New Roman"/>
          <w:sz w:val="24"/>
          <w:szCs w:val="24"/>
          <w:lang w:val="en-US"/>
        </w:rPr>
      </w:pPr>
    </w:p>
    <w:p w14:paraId="21B07A67" w14:textId="77777777" w:rsidR="003D2575" w:rsidRDefault="006B2675">
      <w:pPr>
        <w:keepNext/>
        <w:pBdr>
          <w:top w:val="nil"/>
          <w:left w:val="nil"/>
          <w:bottom w:val="nil"/>
          <w:right w:val="nil"/>
          <w:between w:val="nil"/>
        </w:pBdr>
        <w:tabs>
          <w:tab w:val="left" w:pos="6840"/>
        </w:tabs>
        <w:spacing w:after="0" w:line="240" w:lineRule="auto"/>
        <w:ind w:left="0" w:hanging="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INTRODUÇÃO</w:t>
      </w:r>
    </w:p>
    <w:p w14:paraId="0A548D2D" w14:textId="77777777" w:rsidR="003D2575" w:rsidRDefault="003D2575">
      <w:pPr>
        <w:keepNext/>
        <w:pBdr>
          <w:top w:val="nil"/>
          <w:left w:val="nil"/>
          <w:bottom w:val="nil"/>
          <w:right w:val="nil"/>
          <w:between w:val="nil"/>
        </w:pBdr>
        <w:tabs>
          <w:tab w:val="left" w:pos="6840"/>
        </w:tabs>
        <w:spacing w:after="0" w:line="240" w:lineRule="auto"/>
        <w:ind w:left="0" w:hanging="2"/>
        <w:jc w:val="both"/>
        <w:rPr>
          <w:rFonts w:ascii="Times New Roman" w:eastAsia="Times New Roman" w:hAnsi="Times New Roman" w:cs="Times New Roman"/>
          <w:b/>
          <w:sz w:val="24"/>
          <w:szCs w:val="24"/>
        </w:rPr>
      </w:pPr>
    </w:p>
    <w:p w14:paraId="68B89CF6" w14:textId="364CB8A1" w:rsidR="003D2575" w:rsidRDefault="00DB2FEE" w:rsidP="00DB2FEE">
      <w:pPr>
        <w:spacing w:after="0" w:line="240" w:lineRule="auto"/>
        <w:ind w:leftChars="0" w:left="0" w:firstLineChars="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6B2675">
        <w:rPr>
          <w:rFonts w:ascii="Times New Roman" w:eastAsia="Times New Roman" w:hAnsi="Times New Roman" w:cs="Times New Roman"/>
          <w:sz w:val="24"/>
          <w:szCs w:val="24"/>
        </w:rPr>
        <w:t>Durante a perícia em cenas de crimes violentos, é comum encontrar no local manchas de sangue, cujas características podem indicar vítimas e agressores, há quanto tempo foi cometido o crime e até a movimentação dos envolvidos no cenário. Por sua grande visi</w:t>
      </w:r>
      <w:r w:rsidR="006B2675">
        <w:rPr>
          <w:rFonts w:ascii="Times New Roman" w:eastAsia="Times New Roman" w:hAnsi="Times New Roman" w:cs="Times New Roman"/>
          <w:sz w:val="24"/>
          <w:szCs w:val="24"/>
        </w:rPr>
        <w:t>bilidade e seu aspecto chamativo, o sangue espalhado pode ser alvejado em crimes planejados para que seja ocultado, removido ou até inviabilizado, criando assim um cenário forjado em que o profissional pode deixar passar algo essencial durante sua busca ca</w:t>
      </w:r>
      <w:r w:rsidR="006B2675">
        <w:rPr>
          <w:rFonts w:ascii="Times New Roman" w:eastAsia="Times New Roman" w:hAnsi="Times New Roman" w:cs="Times New Roman"/>
          <w:sz w:val="24"/>
          <w:szCs w:val="24"/>
        </w:rPr>
        <w:t xml:space="preserve">so não esteja suficientemente preparado para encontrar obstáculos em sua análise, se tornando um ponto crucial para a resolução da cena (VALDIVIESO-GONZALEZ, L.G.; MUNOZ-POTOSI, A. F.; NAVAS-GOMEZ, K. J. 2020). </w:t>
      </w:r>
    </w:p>
    <w:p w14:paraId="0D6A6A41" w14:textId="77777777" w:rsidR="003D2575" w:rsidRDefault="003D2575" w:rsidP="00DB2FEE">
      <w:pPr>
        <w:spacing w:after="0" w:line="240" w:lineRule="auto"/>
        <w:ind w:leftChars="0" w:left="2" w:hanging="2"/>
        <w:jc w:val="both"/>
        <w:rPr>
          <w:rFonts w:ascii="Times New Roman" w:eastAsia="Times New Roman" w:hAnsi="Times New Roman" w:cs="Times New Roman"/>
          <w:sz w:val="24"/>
          <w:szCs w:val="24"/>
        </w:rPr>
      </w:pPr>
    </w:p>
    <w:p w14:paraId="467AEDC5" w14:textId="77777777" w:rsidR="003D2575" w:rsidRDefault="006B2675" w:rsidP="00DB2FEE">
      <w:pPr>
        <w:spacing w:after="0" w:line="240" w:lineRule="auto"/>
        <w:ind w:leftChars="0" w:left="2" w:hanging="2"/>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O Sangue</w:t>
      </w:r>
    </w:p>
    <w:p w14:paraId="75007435" w14:textId="77777777" w:rsidR="003D2575" w:rsidRDefault="003D2575" w:rsidP="00DB2FEE">
      <w:pPr>
        <w:spacing w:after="0" w:line="240" w:lineRule="auto"/>
        <w:ind w:leftChars="0" w:left="2" w:hanging="2"/>
        <w:jc w:val="both"/>
        <w:rPr>
          <w:rFonts w:ascii="Times New Roman" w:eastAsia="Times New Roman" w:hAnsi="Times New Roman" w:cs="Times New Roman"/>
          <w:sz w:val="24"/>
          <w:szCs w:val="24"/>
        </w:rPr>
      </w:pPr>
    </w:p>
    <w:p w14:paraId="2D7706B2"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sangue é o único tecido do corp</w:t>
      </w:r>
      <w:r>
        <w:rPr>
          <w:rFonts w:ascii="Times New Roman" w:eastAsia="Times New Roman" w:hAnsi="Times New Roman" w:cs="Times New Roman"/>
          <w:sz w:val="24"/>
          <w:szCs w:val="24"/>
        </w:rPr>
        <w:t>o encontrado em estado líquido, é formado por: plasma sanguíneo, o qual possui proteínas (globulinas, fibrinogênio e albumina por exemplo), sais (tais como sódio, potássio e cálcio) e substâncias orgânicas produzidas pelo organismo (alguns dos quais: glico</w:t>
      </w:r>
      <w:r>
        <w:rPr>
          <w:rFonts w:ascii="Times New Roman" w:eastAsia="Times New Roman" w:hAnsi="Times New Roman" w:cs="Times New Roman"/>
          <w:sz w:val="24"/>
          <w:szCs w:val="24"/>
        </w:rPr>
        <w:t>se, triglicérides e creatinina); leucócitos (células de defesa do organismo); plaquetas (responsáveis pela coagulação) e os eritrócitos, que constituem a maior parte da composição de elementos figurados no sangue e também são responsáveis pela possibilidad</w:t>
      </w:r>
      <w:r>
        <w:rPr>
          <w:rFonts w:ascii="Times New Roman" w:eastAsia="Times New Roman" w:hAnsi="Times New Roman" w:cs="Times New Roman"/>
          <w:sz w:val="24"/>
          <w:szCs w:val="24"/>
        </w:rPr>
        <w:t xml:space="preserve">e de reação do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já que em sua composição encontramos a hemoglobina, uma proteína de estrutura quaternária composta por uma parte proteica (quatro cadeias de globina) e um grupo prostético (agrupamento/grupo heme), o grupo heme possui um átomo de fer</w:t>
      </w:r>
      <w:r>
        <w:rPr>
          <w:rFonts w:ascii="Times New Roman" w:eastAsia="Times New Roman" w:hAnsi="Times New Roman" w:cs="Times New Roman"/>
          <w:sz w:val="24"/>
          <w:szCs w:val="24"/>
        </w:rPr>
        <w:t xml:space="preserve">ro em estado ferroso, que é capaz de se ligar facilmente aos átomos de oxigênio (DALPICOLLI, R. A. 2020; MAGALHÃES, L. [201-?]). </w:t>
      </w:r>
    </w:p>
    <w:p w14:paraId="4A48B4CD" w14:textId="77777777" w:rsidR="003D2575" w:rsidRDefault="003D2575" w:rsidP="00DB2FEE">
      <w:pPr>
        <w:spacing w:after="0" w:line="240" w:lineRule="auto"/>
        <w:ind w:leftChars="0" w:left="2" w:hanging="2"/>
        <w:jc w:val="both"/>
        <w:rPr>
          <w:rFonts w:ascii="Times New Roman" w:eastAsia="Times New Roman" w:hAnsi="Times New Roman" w:cs="Times New Roman"/>
          <w:sz w:val="24"/>
          <w:szCs w:val="24"/>
        </w:rPr>
      </w:pPr>
    </w:p>
    <w:p w14:paraId="624D0A04" w14:textId="77777777" w:rsidR="003D2575" w:rsidRDefault="006B2675">
      <w:pPr>
        <w:spacing w:after="0" w:line="240" w:lineRule="auto"/>
        <w:ind w:left="0" w:hanging="2"/>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Quimiluminescência</w:t>
      </w:r>
    </w:p>
    <w:p w14:paraId="40862AB9"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7621CAEE" w14:textId="1EB15DA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quimiluminescência é caracterizada como um subtipo de luminescência, advinda da quebra de uma ligação q</w:t>
      </w:r>
      <w:r>
        <w:rPr>
          <w:rFonts w:ascii="Times New Roman" w:eastAsia="Times New Roman" w:hAnsi="Times New Roman" w:cs="Times New Roman"/>
          <w:sz w:val="24"/>
          <w:szCs w:val="24"/>
        </w:rPr>
        <w:t>uímica rica em energia, em que a energia excedente dissipada pel</w:t>
      </w:r>
      <w:r w:rsidR="00DB2FEE">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quebra gera um espectro visível a olho nu, que na antiguidade podia ser confundido com sinais fantasmagóricos e mitológicos.  (FERREIRA, E. C.; ROSSI, A.V. 2002).</w:t>
      </w:r>
    </w:p>
    <w:p w14:paraId="0972F07E" w14:textId="15628A1D" w:rsidR="003D2575" w:rsidRDefault="006B2675">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B2FEE">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De acordo com </w:t>
      </w:r>
      <w:proofErr w:type="spellStart"/>
      <w:r>
        <w:rPr>
          <w:rFonts w:ascii="Times New Roman" w:eastAsia="Times New Roman" w:hAnsi="Times New Roman" w:cs="Times New Roman"/>
          <w:sz w:val="24"/>
          <w:szCs w:val="24"/>
        </w:rPr>
        <w:t>Albertin</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et al. </w:t>
      </w:r>
      <w:r>
        <w:rPr>
          <w:rFonts w:ascii="Times New Roman" w:eastAsia="Times New Roman" w:hAnsi="Times New Roman" w:cs="Times New Roman"/>
          <w:sz w:val="24"/>
          <w:szCs w:val="24"/>
        </w:rPr>
        <w:t xml:space="preserve">(1998), 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foi criado por H. O. Albrecht em 1928, sendo a primeira reação (misturado com o peróxido de hidrogênio) </w:t>
      </w:r>
      <w:proofErr w:type="spellStart"/>
      <w:r>
        <w:rPr>
          <w:rFonts w:ascii="Times New Roman" w:eastAsia="Times New Roman" w:hAnsi="Times New Roman" w:cs="Times New Roman"/>
          <w:sz w:val="24"/>
          <w:szCs w:val="24"/>
        </w:rPr>
        <w:t>quimiluminescente</w:t>
      </w:r>
      <w:proofErr w:type="spellEnd"/>
      <w:r>
        <w:rPr>
          <w:rFonts w:ascii="Times New Roman" w:eastAsia="Times New Roman" w:hAnsi="Times New Roman" w:cs="Times New Roman"/>
          <w:sz w:val="24"/>
          <w:szCs w:val="24"/>
        </w:rPr>
        <w:t xml:space="preserve"> com o mecanismo de ação detalhadamente descrito.</w:t>
      </w:r>
    </w:p>
    <w:p w14:paraId="1980D822"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7EF05954" w14:textId="77777777" w:rsidR="003D2575" w:rsidRDefault="006B2675">
      <w:pPr>
        <w:spacing w:after="0" w:line="240" w:lineRule="auto"/>
        <w:ind w:left="0" w:hanging="2"/>
        <w:jc w:val="both"/>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Luminol</w:t>
      </w:r>
      <w:proofErr w:type="spellEnd"/>
    </w:p>
    <w:p w14:paraId="659FE892"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42AA0906"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Sabendo das condições de </w:t>
      </w:r>
      <w:r>
        <w:rPr>
          <w:rFonts w:ascii="Times New Roman" w:eastAsia="Times New Roman" w:hAnsi="Times New Roman" w:cs="Times New Roman"/>
          <w:sz w:val="24"/>
          <w:szCs w:val="24"/>
        </w:rPr>
        <w:t xml:space="preserve">probabilidade de uso e do funcionamento químico do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criminosos podem tentar utilizar outros materiais sobre as manchas de sangue, intencionalmente criando ou não resultados falso-negativos ou falso-positivos. Quando há grande suspeita de que uma ce</w:t>
      </w:r>
      <w:r>
        <w:rPr>
          <w:rFonts w:ascii="Times New Roman" w:eastAsia="Times New Roman" w:hAnsi="Times New Roman" w:cs="Times New Roman"/>
          <w:sz w:val="24"/>
          <w:szCs w:val="24"/>
        </w:rPr>
        <w:t xml:space="preserve">na foi camuflada para confundir a investigação ou o ambiente requer uma análise minuciosa, geralmente utiliza-se de um teste presuntivo através do composto conhecido popularmente como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w:t>
      </w:r>
      <w:hyperlink r:id="rId7" w:anchor="query=C8H7N3O2">
        <w:r>
          <w:rPr>
            <w:rFonts w:ascii="Times New Roman" w:eastAsia="Times New Roman" w:hAnsi="Times New Roman" w:cs="Times New Roman"/>
            <w:sz w:val="24"/>
            <w:szCs w:val="24"/>
            <w:highlight w:val="white"/>
          </w:rPr>
          <w:t>C</w:t>
        </w:r>
      </w:hyperlink>
      <w:hyperlink r:id="rId8" w:anchor="query=C8H7N3O2">
        <w:r>
          <w:rPr>
            <w:rFonts w:ascii="Times New Roman" w:eastAsia="Times New Roman" w:hAnsi="Times New Roman" w:cs="Times New Roman"/>
            <w:sz w:val="24"/>
            <w:szCs w:val="24"/>
            <w:highlight w:val="white"/>
            <w:vertAlign w:val="subscript"/>
          </w:rPr>
          <w:t>8</w:t>
        </w:r>
      </w:hyperlink>
      <w:hyperlink r:id="rId9" w:anchor="query=C8H7N3O2">
        <w:r>
          <w:rPr>
            <w:rFonts w:ascii="Times New Roman" w:eastAsia="Times New Roman" w:hAnsi="Times New Roman" w:cs="Times New Roman"/>
            <w:sz w:val="24"/>
            <w:szCs w:val="24"/>
            <w:highlight w:val="white"/>
          </w:rPr>
          <w:t>H</w:t>
        </w:r>
      </w:hyperlink>
      <w:hyperlink r:id="rId10" w:anchor="query=C8H7N3O2">
        <w:r>
          <w:rPr>
            <w:rFonts w:ascii="Times New Roman" w:eastAsia="Times New Roman" w:hAnsi="Times New Roman" w:cs="Times New Roman"/>
            <w:sz w:val="24"/>
            <w:szCs w:val="24"/>
            <w:highlight w:val="white"/>
            <w:vertAlign w:val="subscript"/>
          </w:rPr>
          <w:t>7</w:t>
        </w:r>
      </w:hyperlink>
      <w:hyperlink r:id="rId11" w:anchor="query=C8H7N3O2">
        <w:r>
          <w:rPr>
            <w:rFonts w:ascii="Times New Roman" w:eastAsia="Times New Roman" w:hAnsi="Times New Roman" w:cs="Times New Roman"/>
            <w:sz w:val="24"/>
            <w:szCs w:val="24"/>
            <w:highlight w:val="white"/>
          </w:rPr>
          <w:t>N</w:t>
        </w:r>
      </w:hyperlink>
      <w:hyperlink r:id="rId12" w:anchor="query=C8H7N3O2">
        <w:r>
          <w:rPr>
            <w:rFonts w:ascii="Times New Roman" w:eastAsia="Times New Roman" w:hAnsi="Times New Roman" w:cs="Times New Roman"/>
            <w:sz w:val="24"/>
            <w:szCs w:val="24"/>
            <w:highlight w:val="white"/>
            <w:vertAlign w:val="subscript"/>
          </w:rPr>
          <w:t>3</w:t>
        </w:r>
      </w:hyperlink>
      <w:hyperlink r:id="rId13" w:anchor="query=C8H7N3O2">
        <w:r>
          <w:rPr>
            <w:rFonts w:ascii="Times New Roman" w:eastAsia="Times New Roman" w:hAnsi="Times New Roman" w:cs="Times New Roman"/>
            <w:sz w:val="24"/>
            <w:szCs w:val="24"/>
            <w:highlight w:val="white"/>
          </w:rPr>
          <w:t>O</w:t>
        </w:r>
      </w:hyperlink>
      <w:hyperlink r:id="rId14" w:anchor="query=C8H7N3O2">
        <w:r>
          <w:rPr>
            <w:rFonts w:ascii="Times New Roman" w:eastAsia="Times New Roman" w:hAnsi="Times New Roman" w:cs="Times New Roman"/>
            <w:sz w:val="24"/>
            <w:szCs w:val="24"/>
            <w:highlight w:val="white"/>
            <w:vertAlign w:val="subscript"/>
          </w:rPr>
          <w:t>2</w:t>
        </w:r>
      </w:hyperlink>
      <w:r>
        <w:rPr>
          <w:rFonts w:ascii="Times New Roman" w:eastAsia="Times New Roman" w:hAnsi="Times New Roman" w:cs="Times New Roman"/>
          <w:sz w:val="24"/>
          <w:szCs w:val="24"/>
        </w:rPr>
        <w:t xml:space="preserve">), somado normalmente ao peróxido de hidrogênio, que através de uma reação </w:t>
      </w:r>
      <w:proofErr w:type="spellStart"/>
      <w:r>
        <w:rPr>
          <w:rFonts w:ascii="Times New Roman" w:eastAsia="Times New Roman" w:hAnsi="Times New Roman" w:cs="Times New Roman"/>
          <w:sz w:val="24"/>
          <w:szCs w:val="24"/>
        </w:rPr>
        <w:t>quimiluminescente</w:t>
      </w:r>
      <w:proofErr w:type="spellEnd"/>
      <w:r>
        <w:rPr>
          <w:rFonts w:ascii="Times New Roman" w:eastAsia="Times New Roman" w:hAnsi="Times New Roman" w:cs="Times New Roman"/>
          <w:sz w:val="24"/>
          <w:szCs w:val="24"/>
        </w:rPr>
        <w:t xml:space="preserve"> com o grupo heme (especificamente, o átomo de ferro</w:t>
      </w:r>
      <w:r>
        <w:rPr>
          <w:rFonts w:ascii="Times New Roman" w:eastAsia="Times New Roman" w:hAnsi="Times New Roman" w:cs="Times New Roman"/>
          <w:sz w:val="24"/>
          <w:szCs w:val="24"/>
        </w:rPr>
        <w:t xml:space="preserve">) presente na estrutura da hemoglobina das hemácias (eritrócitos) leva ao aparecimento em ambiente escuro ou com pouca luz, de uma luminosidade azul com aspecto </w:t>
      </w:r>
      <w:r>
        <w:rPr>
          <w:rFonts w:ascii="Times New Roman" w:eastAsia="Times New Roman" w:hAnsi="Times New Roman" w:cs="Times New Roman"/>
          <w:sz w:val="24"/>
          <w:szCs w:val="24"/>
        </w:rPr>
        <w:lastRenderedPageBreak/>
        <w:t>brilhoso que delimita as manchas presentes no ambiente em que foi borrifado (FERREIRA, E. C.; R</w:t>
      </w:r>
      <w:r>
        <w:rPr>
          <w:rFonts w:ascii="Times New Roman" w:eastAsia="Times New Roman" w:hAnsi="Times New Roman" w:cs="Times New Roman"/>
          <w:sz w:val="24"/>
          <w:szCs w:val="24"/>
        </w:rPr>
        <w:t xml:space="preserve">OSSI, A.V. 2002; </w:t>
      </w:r>
      <w:proofErr w:type="spellStart"/>
      <w:r>
        <w:rPr>
          <w:rFonts w:ascii="Times New Roman" w:eastAsia="Times New Roman" w:hAnsi="Times New Roman" w:cs="Times New Roman"/>
          <w:sz w:val="24"/>
          <w:szCs w:val="24"/>
        </w:rPr>
        <w:t>National</w:t>
      </w:r>
      <w:proofErr w:type="spellEnd"/>
      <w:r>
        <w:rPr>
          <w:rFonts w:ascii="Times New Roman" w:eastAsia="Times New Roman" w:hAnsi="Times New Roman" w:cs="Times New Roman"/>
          <w:sz w:val="24"/>
          <w:szCs w:val="24"/>
        </w:rPr>
        <w:t xml:space="preserve"> Center for </w:t>
      </w:r>
      <w:proofErr w:type="spellStart"/>
      <w:r>
        <w:rPr>
          <w:rFonts w:ascii="Times New Roman" w:eastAsia="Times New Roman" w:hAnsi="Times New Roman" w:cs="Times New Roman"/>
          <w:sz w:val="24"/>
          <w:szCs w:val="24"/>
        </w:rPr>
        <w:t>Biotechnology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Information</w:t>
      </w:r>
      <w:proofErr w:type="spellEnd"/>
      <w:r>
        <w:rPr>
          <w:rFonts w:ascii="Times New Roman" w:eastAsia="Times New Roman" w:hAnsi="Times New Roman" w:cs="Times New Roman"/>
          <w:sz w:val="24"/>
          <w:szCs w:val="24"/>
        </w:rPr>
        <w:t xml:space="preserve">. 2005; VIDOTTO, A.; QUEIROZ, P. R. [201-?]). </w:t>
      </w:r>
    </w:p>
    <w:p w14:paraId="1028F8CF"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0EDDD792" w14:textId="77777777" w:rsidR="003D2575" w:rsidRDefault="006B2675">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4EF78C75" wp14:editId="09D43AE6">
            <wp:extent cx="2857500" cy="2857500"/>
            <wp:effectExtent l="0" t="0" r="0" b="0"/>
            <wp:docPr id="10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a:srcRect/>
                    <a:stretch>
                      <a:fillRect/>
                    </a:stretch>
                  </pic:blipFill>
                  <pic:spPr>
                    <a:xfrm>
                      <a:off x="0" y="0"/>
                      <a:ext cx="2857500" cy="2857500"/>
                    </a:xfrm>
                    <a:prstGeom prst="rect">
                      <a:avLst/>
                    </a:prstGeom>
                    <a:ln/>
                  </pic:spPr>
                </pic:pic>
              </a:graphicData>
            </a:graphic>
          </wp:inline>
        </w:drawing>
      </w:r>
    </w:p>
    <w:p w14:paraId="6FA3C29E" w14:textId="77777777" w:rsidR="003D2575" w:rsidRPr="00DB2FEE" w:rsidRDefault="006B2675">
      <w:pPr>
        <w:spacing w:after="0" w:line="240" w:lineRule="auto"/>
        <w:ind w:left="0" w:hanging="2"/>
        <w:jc w:val="both"/>
        <w:rPr>
          <w:rFonts w:ascii="Times New Roman" w:eastAsia="Times New Roman" w:hAnsi="Times New Roman" w:cs="Times New Roman"/>
          <w:sz w:val="24"/>
          <w:szCs w:val="24"/>
        </w:rPr>
      </w:pPr>
      <w:r w:rsidRPr="00DB2FEE">
        <w:rPr>
          <w:rFonts w:ascii="Times New Roman" w:eastAsia="Times New Roman" w:hAnsi="Times New Roman" w:cs="Times New Roman"/>
          <w:b/>
          <w:sz w:val="24"/>
          <w:szCs w:val="24"/>
        </w:rPr>
        <w:t xml:space="preserve">Figura 1 - </w:t>
      </w:r>
      <w:r w:rsidRPr="00DB2FEE">
        <w:rPr>
          <w:rFonts w:ascii="Times New Roman" w:eastAsia="Times New Roman" w:hAnsi="Times New Roman" w:cs="Times New Roman"/>
          <w:sz w:val="24"/>
          <w:szCs w:val="24"/>
        </w:rPr>
        <w:t xml:space="preserve">Estrutura química do </w:t>
      </w:r>
      <w:proofErr w:type="spellStart"/>
      <w:r w:rsidRPr="00DB2FEE">
        <w:rPr>
          <w:rFonts w:ascii="Times New Roman" w:eastAsia="Times New Roman" w:hAnsi="Times New Roman" w:cs="Times New Roman"/>
          <w:sz w:val="24"/>
          <w:szCs w:val="24"/>
        </w:rPr>
        <w:t>luminol</w:t>
      </w:r>
      <w:proofErr w:type="spellEnd"/>
      <w:r w:rsidRPr="00DB2FEE">
        <w:rPr>
          <w:rFonts w:ascii="Times New Roman" w:eastAsia="Times New Roman" w:hAnsi="Times New Roman" w:cs="Times New Roman"/>
          <w:sz w:val="24"/>
          <w:szCs w:val="24"/>
        </w:rPr>
        <w:t xml:space="preserve"> (</w:t>
      </w:r>
      <w:hyperlink r:id="rId16" w:anchor="query=C8H7N3O2">
        <w:r w:rsidRPr="00DB2FEE">
          <w:rPr>
            <w:rFonts w:ascii="Times New Roman" w:eastAsia="Times New Roman" w:hAnsi="Times New Roman" w:cs="Times New Roman"/>
            <w:sz w:val="24"/>
            <w:szCs w:val="24"/>
            <w:highlight w:val="white"/>
          </w:rPr>
          <w:t>C</w:t>
        </w:r>
      </w:hyperlink>
      <w:hyperlink r:id="rId17" w:anchor="query=C8H7N3O2">
        <w:r w:rsidRPr="00DB2FEE">
          <w:rPr>
            <w:rFonts w:ascii="Times New Roman" w:eastAsia="Times New Roman" w:hAnsi="Times New Roman" w:cs="Times New Roman"/>
            <w:sz w:val="24"/>
            <w:szCs w:val="24"/>
            <w:highlight w:val="white"/>
            <w:vertAlign w:val="subscript"/>
          </w:rPr>
          <w:t>8</w:t>
        </w:r>
      </w:hyperlink>
      <w:hyperlink r:id="rId18" w:anchor="query=C8H7N3O2">
        <w:r w:rsidRPr="00DB2FEE">
          <w:rPr>
            <w:rFonts w:ascii="Times New Roman" w:eastAsia="Times New Roman" w:hAnsi="Times New Roman" w:cs="Times New Roman"/>
            <w:sz w:val="24"/>
            <w:szCs w:val="24"/>
            <w:highlight w:val="white"/>
          </w:rPr>
          <w:t>H</w:t>
        </w:r>
      </w:hyperlink>
      <w:hyperlink r:id="rId19" w:anchor="query=C8H7N3O2">
        <w:r w:rsidRPr="00DB2FEE">
          <w:rPr>
            <w:rFonts w:ascii="Times New Roman" w:eastAsia="Times New Roman" w:hAnsi="Times New Roman" w:cs="Times New Roman"/>
            <w:sz w:val="24"/>
            <w:szCs w:val="24"/>
            <w:highlight w:val="white"/>
            <w:vertAlign w:val="subscript"/>
          </w:rPr>
          <w:t>7</w:t>
        </w:r>
      </w:hyperlink>
      <w:hyperlink r:id="rId20" w:anchor="query=C8H7N3O2">
        <w:r w:rsidRPr="00DB2FEE">
          <w:rPr>
            <w:rFonts w:ascii="Times New Roman" w:eastAsia="Times New Roman" w:hAnsi="Times New Roman" w:cs="Times New Roman"/>
            <w:sz w:val="24"/>
            <w:szCs w:val="24"/>
            <w:highlight w:val="white"/>
          </w:rPr>
          <w:t>N</w:t>
        </w:r>
      </w:hyperlink>
      <w:hyperlink r:id="rId21" w:anchor="query=C8H7N3O2">
        <w:r w:rsidRPr="00DB2FEE">
          <w:rPr>
            <w:rFonts w:ascii="Times New Roman" w:eastAsia="Times New Roman" w:hAnsi="Times New Roman" w:cs="Times New Roman"/>
            <w:sz w:val="24"/>
            <w:szCs w:val="24"/>
            <w:highlight w:val="white"/>
            <w:vertAlign w:val="subscript"/>
          </w:rPr>
          <w:t>3</w:t>
        </w:r>
      </w:hyperlink>
      <w:hyperlink r:id="rId22" w:anchor="query=C8H7N3O2">
        <w:r w:rsidRPr="00DB2FEE">
          <w:rPr>
            <w:rFonts w:ascii="Times New Roman" w:eastAsia="Times New Roman" w:hAnsi="Times New Roman" w:cs="Times New Roman"/>
            <w:sz w:val="24"/>
            <w:szCs w:val="24"/>
            <w:highlight w:val="white"/>
          </w:rPr>
          <w:t>O</w:t>
        </w:r>
      </w:hyperlink>
      <w:hyperlink r:id="rId23" w:anchor="query=C8H7N3O2">
        <w:r w:rsidRPr="00DB2FEE">
          <w:rPr>
            <w:rFonts w:ascii="Times New Roman" w:eastAsia="Times New Roman" w:hAnsi="Times New Roman" w:cs="Times New Roman"/>
            <w:sz w:val="24"/>
            <w:szCs w:val="24"/>
            <w:highlight w:val="white"/>
            <w:vertAlign w:val="subscript"/>
          </w:rPr>
          <w:t>2</w:t>
        </w:r>
      </w:hyperlink>
      <w:r w:rsidRPr="00DB2FEE">
        <w:rPr>
          <w:rFonts w:ascii="Times New Roman" w:eastAsia="Times New Roman" w:hAnsi="Times New Roman" w:cs="Times New Roman"/>
          <w:sz w:val="24"/>
          <w:szCs w:val="24"/>
        </w:rPr>
        <w:t xml:space="preserve">). </w:t>
      </w:r>
    </w:p>
    <w:p w14:paraId="786E2BA5" w14:textId="77777777" w:rsidR="003D2575" w:rsidRDefault="006B2675">
      <w:pPr>
        <w:spacing w:after="0"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w:t>
      </w:r>
      <w:proofErr w:type="spellStart"/>
      <w:r>
        <w:rPr>
          <w:rFonts w:ascii="Times New Roman" w:eastAsia="Times New Roman" w:hAnsi="Times New Roman" w:cs="Times New Roman"/>
          <w:sz w:val="20"/>
          <w:szCs w:val="20"/>
        </w:rPr>
        <w:t>PubChem</w:t>
      </w:r>
      <w:proofErr w:type="spellEnd"/>
      <w:r>
        <w:rPr>
          <w:rFonts w:ascii="Times New Roman" w:eastAsia="Times New Roman" w:hAnsi="Times New Roman" w:cs="Times New Roman"/>
          <w:sz w:val="20"/>
          <w:szCs w:val="20"/>
        </w:rPr>
        <w:t xml:space="preserve"> (2020)].</w:t>
      </w:r>
    </w:p>
    <w:p w14:paraId="358D49B6"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08518CD5"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Utilizando do conhecimento acerca do funcionamento do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os materiais para inibir seu uso total podem ser di</w:t>
      </w:r>
      <w:r>
        <w:rPr>
          <w:rFonts w:ascii="Times New Roman" w:eastAsia="Times New Roman" w:hAnsi="Times New Roman" w:cs="Times New Roman"/>
          <w:sz w:val="24"/>
          <w:szCs w:val="24"/>
        </w:rPr>
        <w:t xml:space="preserve">versos e até mesmo inesperados, tais materiais serão indicados e explicados acerca de sua logística, bem como esclarecidos sobre sua performance atuando bem ou não como interferentes. Diversas técnicas podem ser usadas, desde simples chás até operações de </w:t>
      </w:r>
      <w:r>
        <w:rPr>
          <w:rFonts w:ascii="Times New Roman" w:eastAsia="Times New Roman" w:hAnsi="Times New Roman" w:cs="Times New Roman"/>
          <w:sz w:val="24"/>
          <w:szCs w:val="24"/>
        </w:rPr>
        <w:t>limpeza com produtos específicos, no entanto sempre há uma forma de reconhecer o uso de técnicas dissimuladoras quando se está ciente delas ou seguindo uma linha de pensamento semelhante (</w:t>
      </w:r>
      <w:r>
        <w:rPr>
          <w:rFonts w:ascii="Times New Roman" w:eastAsia="Times New Roman" w:hAnsi="Times New Roman" w:cs="Times New Roman"/>
          <w:sz w:val="24"/>
          <w:szCs w:val="24"/>
          <w:highlight w:val="white"/>
        </w:rPr>
        <w:t>CAVALCANTI, D. R.; DE BARROS, R. M. 2016)</w:t>
      </w:r>
      <w:r>
        <w:rPr>
          <w:rFonts w:ascii="Times New Roman" w:eastAsia="Times New Roman" w:hAnsi="Times New Roman" w:cs="Times New Roman"/>
          <w:sz w:val="24"/>
          <w:szCs w:val="24"/>
        </w:rPr>
        <w:t xml:space="preserve">. </w:t>
      </w:r>
    </w:p>
    <w:p w14:paraId="3B948652"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Crimes sempre deixam ves</w:t>
      </w:r>
      <w:r>
        <w:rPr>
          <w:rFonts w:ascii="Times New Roman" w:eastAsia="Times New Roman" w:hAnsi="Times New Roman" w:cs="Times New Roman"/>
          <w:sz w:val="24"/>
          <w:szCs w:val="24"/>
        </w:rPr>
        <w:t>tígios que podem indicar a ação criminosa e muitas vezes o próprio criminoso, sabendo disso, em casos de crimes intencionais e/ou planejados, tais vestígios podem vir a ser alterados pelos infratores, para dissimular a cena, evadindo da investigação do oco</w:t>
      </w:r>
      <w:r>
        <w:rPr>
          <w:rFonts w:ascii="Times New Roman" w:eastAsia="Times New Roman" w:hAnsi="Times New Roman" w:cs="Times New Roman"/>
          <w:sz w:val="24"/>
          <w:szCs w:val="24"/>
        </w:rPr>
        <w:t>rrido ou mesmo incriminando terceiros. As manchas de sangue, especialmente, costumam ser a maior preocupação ao alterar uma cena, pois são alguns dos indicadores mais comuns e chamativos que podem ser encontrados. O sangue pode ser relativamente fácil de s</w:t>
      </w:r>
      <w:r>
        <w:rPr>
          <w:rFonts w:ascii="Times New Roman" w:eastAsia="Times New Roman" w:hAnsi="Times New Roman" w:cs="Times New Roman"/>
          <w:sz w:val="24"/>
          <w:szCs w:val="24"/>
        </w:rPr>
        <w:t>e ocultar, inviabilizar ou remover, ainda que apenas com materiais encontrados na rotina pessoal comum, como por exemplo: etanol (álcool de limpeza), peróxido de hidrogênio (água oxigenada), hipoclorito de sódio (Água sanitária), chás (chá verde e chá Pret</w:t>
      </w:r>
      <w:r>
        <w:rPr>
          <w:rFonts w:ascii="Times New Roman" w:eastAsia="Times New Roman" w:hAnsi="Times New Roman" w:cs="Times New Roman"/>
          <w:sz w:val="24"/>
          <w:szCs w:val="24"/>
        </w:rPr>
        <w:t>o), sangue animal e fogo (MILESKI, 2016).</w:t>
      </w:r>
    </w:p>
    <w:p w14:paraId="4BF1C171"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1496FB19" w14:textId="77777777" w:rsidR="003D2575" w:rsidRDefault="006B2675">
      <w:pPr>
        <w:spacing w:after="0" w:line="240" w:lineRule="auto"/>
        <w:ind w:left="0" w:hanging="2"/>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Etanol</w:t>
      </w:r>
    </w:p>
    <w:p w14:paraId="7F2BA8E6" w14:textId="77777777" w:rsidR="003D2575" w:rsidRDefault="003D2575">
      <w:pPr>
        <w:spacing w:after="0" w:line="240" w:lineRule="auto"/>
        <w:ind w:left="0" w:hanging="2"/>
        <w:jc w:val="both"/>
        <w:rPr>
          <w:rFonts w:ascii="Times New Roman" w:eastAsia="Times New Roman" w:hAnsi="Times New Roman" w:cs="Times New Roman"/>
          <w:i/>
          <w:sz w:val="24"/>
          <w:szCs w:val="24"/>
        </w:rPr>
      </w:pPr>
    </w:p>
    <w:p w14:paraId="48FB6FF2"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etanol (C</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H</w:t>
      </w:r>
      <w:r>
        <w:rPr>
          <w:rFonts w:ascii="Times New Roman" w:eastAsia="Times New Roman" w:hAnsi="Times New Roman" w:cs="Times New Roman"/>
          <w:sz w:val="24"/>
          <w:szCs w:val="24"/>
          <w:vertAlign w:val="subscript"/>
        </w:rPr>
        <w:t>6</w:t>
      </w:r>
      <w:r>
        <w:rPr>
          <w:rFonts w:ascii="Times New Roman" w:eastAsia="Times New Roman" w:hAnsi="Times New Roman" w:cs="Times New Roman"/>
          <w:sz w:val="24"/>
          <w:szCs w:val="24"/>
        </w:rPr>
        <w:t>O) é popularmente usado como produto de limpeza, agente bactericida e antisséptico. Seu funcionamento como interferente se dá pela mesma característica que o torna um ótimo bactericida: desnaturação de proteínas. Num local em que o sangue está exposto e se</w:t>
      </w:r>
      <w:r>
        <w:rPr>
          <w:rFonts w:ascii="Times New Roman" w:eastAsia="Times New Roman" w:hAnsi="Times New Roman" w:cs="Times New Roman"/>
          <w:sz w:val="24"/>
          <w:szCs w:val="24"/>
        </w:rPr>
        <w:t xml:space="preserve">m a manutenção corporal, além da degradação natural dos componentes sanguíneos, a </w:t>
      </w:r>
      <w:r>
        <w:rPr>
          <w:rFonts w:ascii="Times New Roman" w:eastAsia="Times New Roman" w:hAnsi="Times New Roman" w:cs="Times New Roman"/>
          <w:sz w:val="24"/>
          <w:szCs w:val="24"/>
        </w:rPr>
        <w:lastRenderedPageBreak/>
        <w:t xml:space="preserve">exposição abundante de etanol pode destruir a proteína quaternária que constitui a hemoglobina, no entanto, apenas em superfícies fáceis de limpar (NATIONAL Center for </w:t>
      </w:r>
      <w:proofErr w:type="spellStart"/>
      <w:r>
        <w:rPr>
          <w:rFonts w:ascii="Times New Roman" w:eastAsia="Times New Roman" w:hAnsi="Times New Roman" w:cs="Times New Roman"/>
          <w:sz w:val="24"/>
          <w:szCs w:val="24"/>
        </w:rPr>
        <w:t>Biotec</w:t>
      </w:r>
      <w:r>
        <w:rPr>
          <w:rFonts w:ascii="Times New Roman" w:eastAsia="Times New Roman" w:hAnsi="Times New Roman" w:cs="Times New Roman"/>
          <w:sz w:val="24"/>
          <w:szCs w:val="24"/>
        </w:rPr>
        <w:t>hnology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Information</w:t>
      </w:r>
      <w:proofErr w:type="spellEnd"/>
      <w:r>
        <w:rPr>
          <w:rFonts w:ascii="Times New Roman" w:eastAsia="Times New Roman" w:hAnsi="Times New Roman" w:cs="Times New Roman"/>
          <w:sz w:val="24"/>
          <w:szCs w:val="24"/>
        </w:rPr>
        <w:t xml:space="preserve">. 2020; MILESKI. 2016; SILVA,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2012). </w:t>
      </w:r>
    </w:p>
    <w:p w14:paraId="7102826F"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0852CF45" w14:textId="77777777" w:rsidR="003D2575" w:rsidRDefault="006B2675">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2DE44D97" wp14:editId="2A817100">
            <wp:extent cx="2857500" cy="2857500"/>
            <wp:effectExtent l="0" t="0" r="0" b="0"/>
            <wp:docPr id="103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4"/>
                    <a:srcRect/>
                    <a:stretch>
                      <a:fillRect/>
                    </a:stretch>
                  </pic:blipFill>
                  <pic:spPr>
                    <a:xfrm>
                      <a:off x="0" y="0"/>
                      <a:ext cx="2857500" cy="2857500"/>
                    </a:xfrm>
                    <a:prstGeom prst="rect">
                      <a:avLst/>
                    </a:prstGeom>
                    <a:ln/>
                  </pic:spPr>
                </pic:pic>
              </a:graphicData>
            </a:graphic>
          </wp:inline>
        </w:drawing>
      </w:r>
    </w:p>
    <w:p w14:paraId="6BE62FC1" w14:textId="77777777" w:rsidR="003D2575" w:rsidRPr="00DB2FEE" w:rsidRDefault="006B2675">
      <w:pPr>
        <w:spacing w:after="0" w:line="240" w:lineRule="auto"/>
        <w:ind w:left="0" w:hanging="2"/>
        <w:jc w:val="both"/>
        <w:rPr>
          <w:rFonts w:ascii="Times New Roman" w:eastAsia="Times New Roman" w:hAnsi="Times New Roman" w:cs="Times New Roman"/>
          <w:sz w:val="24"/>
          <w:szCs w:val="24"/>
        </w:rPr>
      </w:pPr>
      <w:r w:rsidRPr="00DB2FEE">
        <w:rPr>
          <w:rFonts w:ascii="Times New Roman" w:eastAsia="Times New Roman" w:hAnsi="Times New Roman" w:cs="Times New Roman"/>
          <w:b/>
          <w:sz w:val="24"/>
          <w:szCs w:val="24"/>
        </w:rPr>
        <w:t xml:space="preserve">Figura 2 </w:t>
      </w:r>
      <w:r w:rsidRPr="00DB2FEE">
        <w:rPr>
          <w:rFonts w:ascii="Times New Roman" w:eastAsia="Times New Roman" w:hAnsi="Times New Roman" w:cs="Times New Roman"/>
          <w:sz w:val="24"/>
          <w:szCs w:val="24"/>
        </w:rPr>
        <w:t>- Estrutura química do etanol (</w:t>
      </w:r>
      <w:hyperlink r:id="rId25" w:anchor="query=C2H6O">
        <w:r w:rsidRPr="00DB2FEE">
          <w:rPr>
            <w:rFonts w:ascii="Times New Roman" w:eastAsia="Times New Roman" w:hAnsi="Times New Roman" w:cs="Times New Roman"/>
            <w:sz w:val="24"/>
            <w:szCs w:val="24"/>
            <w:highlight w:val="white"/>
          </w:rPr>
          <w:t>C</w:t>
        </w:r>
      </w:hyperlink>
      <w:hyperlink r:id="rId26" w:anchor="query=C2H6O">
        <w:r w:rsidRPr="00DB2FEE">
          <w:rPr>
            <w:rFonts w:ascii="Times New Roman" w:eastAsia="Times New Roman" w:hAnsi="Times New Roman" w:cs="Times New Roman"/>
            <w:sz w:val="24"/>
            <w:szCs w:val="24"/>
            <w:highlight w:val="white"/>
            <w:vertAlign w:val="subscript"/>
          </w:rPr>
          <w:t>2</w:t>
        </w:r>
      </w:hyperlink>
      <w:hyperlink r:id="rId27" w:anchor="query=C2H6O">
        <w:r w:rsidRPr="00DB2FEE">
          <w:rPr>
            <w:rFonts w:ascii="Times New Roman" w:eastAsia="Times New Roman" w:hAnsi="Times New Roman" w:cs="Times New Roman"/>
            <w:sz w:val="24"/>
            <w:szCs w:val="24"/>
            <w:highlight w:val="white"/>
          </w:rPr>
          <w:t>H</w:t>
        </w:r>
      </w:hyperlink>
      <w:hyperlink r:id="rId28" w:anchor="query=C2H6O">
        <w:r w:rsidRPr="00DB2FEE">
          <w:rPr>
            <w:rFonts w:ascii="Times New Roman" w:eastAsia="Times New Roman" w:hAnsi="Times New Roman" w:cs="Times New Roman"/>
            <w:sz w:val="24"/>
            <w:szCs w:val="24"/>
            <w:highlight w:val="white"/>
            <w:vertAlign w:val="subscript"/>
          </w:rPr>
          <w:t>6</w:t>
        </w:r>
      </w:hyperlink>
      <w:hyperlink r:id="rId29" w:anchor="query=C2H6O">
        <w:r w:rsidRPr="00DB2FEE">
          <w:rPr>
            <w:rFonts w:ascii="Times New Roman" w:eastAsia="Times New Roman" w:hAnsi="Times New Roman" w:cs="Times New Roman"/>
            <w:sz w:val="24"/>
            <w:szCs w:val="24"/>
            <w:highlight w:val="white"/>
          </w:rPr>
          <w:t>O</w:t>
        </w:r>
      </w:hyperlink>
      <w:r w:rsidRPr="00DB2FEE">
        <w:rPr>
          <w:rFonts w:ascii="Times New Roman" w:eastAsia="Times New Roman" w:hAnsi="Times New Roman" w:cs="Times New Roman"/>
          <w:sz w:val="24"/>
          <w:szCs w:val="24"/>
        </w:rPr>
        <w:t>).</w:t>
      </w:r>
    </w:p>
    <w:p w14:paraId="78C2E6F6" w14:textId="77777777" w:rsidR="003D2575" w:rsidRDefault="006B2675">
      <w:pPr>
        <w:spacing w:after="0"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w:t>
      </w:r>
      <w:proofErr w:type="spellStart"/>
      <w:r>
        <w:rPr>
          <w:rFonts w:ascii="Times New Roman" w:eastAsia="Times New Roman" w:hAnsi="Times New Roman" w:cs="Times New Roman"/>
          <w:sz w:val="20"/>
          <w:szCs w:val="20"/>
        </w:rPr>
        <w:t>PubChem</w:t>
      </w:r>
      <w:proofErr w:type="spellEnd"/>
      <w:r>
        <w:rPr>
          <w:rFonts w:ascii="Times New Roman" w:eastAsia="Times New Roman" w:hAnsi="Times New Roman" w:cs="Times New Roman"/>
          <w:sz w:val="20"/>
          <w:szCs w:val="20"/>
        </w:rPr>
        <w:t xml:space="preserve"> (2020)].</w:t>
      </w:r>
    </w:p>
    <w:p w14:paraId="68236247" w14:textId="77777777" w:rsidR="003D2575" w:rsidRDefault="003D2575">
      <w:pPr>
        <w:spacing w:after="0" w:line="240" w:lineRule="auto"/>
        <w:ind w:left="0" w:hanging="2"/>
        <w:jc w:val="both"/>
        <w:rPr>
          <w:rFonts w:ascii="Times New Roman" w:eastAsia="Times New Roman" w:hAnsi="Times New Roman" w:cs="Times New Roman"/>
          <w:i/>
          <w:sz w:val="24"/>
          <w:szCs w:val="24"/>
        </w:rPr>
      </w:pPr>
    </w:p>
    <w:p w14:paraId="307E21D3" w14:textId="77777777" w:rsidR="003D2575" w:rsidRDefault="006B2675">
      <w:pPr>
        <w:spacing w:after="0" w:line="240" w:lineRule="auto"/>
        <w:ind w:left="0" w:hanging="2"/>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Peróxido de Hidrogênio</w:t>
      </w:r>
    </w:p>
    <w:p w14:paraId="71E461EF" w14:textId="77777777" w:rsidR="003D2575" w:rsidRDefault="003D2575">
      <w:pPr>
        <w:spacing w:after="0" w:line="240" w:lineRule="auto"/>
        <w:ind w:left="0" w:hanging="2"/>
        <w:jc w:val="both"/>
        <w:rPr>
          <w:rFonts w:ascii="Times New Roman" w:eastAsia="Times New Roman" w:hAnsi="Times New Roman" w:cs="Times New Roman"/>
          <w:i/>
          <w:sz w:val="24"/>
          <w:szCs w:val="24"/>
        </w:rPr>
      </w:pPr>
    </w:p>
    <w:p w14:paraId="618DF633"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Peróxido de Hidrogênio (H</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O</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geralmente conhecido como água oxigenada, é o reagente mais comum para reação com 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antes da aplicação sobre a mancha de sangue. Sua aplicação independe do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para oxidar o ferro presente na hemoglobina, o que permite a possibilidade de atua</w:t>
      </w:r>
      <w:r>
        <w:rPr>
          <w:rFonts w:ascii="Times New Roman" w:eastAsia="Times New Roman" w:hAnsi="Times New Roman" w:cs="Times New Roman"/>
          <w:sz w:val="24"/>
          <w:szCs w:val="24"/>
        </w:rPr>
        <w:t xml:space="preserve">r como interferente, podendo gerar um falso-negativo numa mancha de sangue oculta ou mesmo em uma explicitamente visível (NATIONAL Center for </w:t>
      </w:r>
      <w:proofErr w:type="spellStart"/>
      <w:r>
        <w:rPr>
          <w:rFonts w:ascii="Times New Roman" w:eastAsia="Times New Roman" w:hAnsi="Times New Roman" w:cs="Times New Roman"/>
          <w:sz w:val="24"/>
          <w:szCs w:val="24"/>
        </w:rPr>
        <w:t>Biotechnology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Information</w:t>
      </w:r>
      <w:proofErr w:type="spellEnd"/>
      <w:r>
        <w:rPr>
          <w:rFonts w:ascii="Times New Roman" w:eastAsia="Times New Roman" w:hAnsi="Times New Roman" w:cs="Times New Roman"/>
          <w:sz w:val="24"/>
          <w:szCs w:val="24"/>
        </w:rPr>
        <w:t xml:space="preserve">. 2020; MILESKI. 2016; SILVA,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2012).</w:t>
      </w:r>
    </w:p>
    <w:p w14:paraId="1E2ADD6B"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6D7D1202" w14:textId="77777777" w:rsidR="003D2575" w:rsidRDefault="006B2675">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42D8C9FE" wp14:editId="11C9E992">
            <wp:extent cx="2857500" cy="2857500"/>
            <wp:effectExtent l="0" t="0" r="0" b="0"/>
            <wp:docPr id="102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0"/>
                    <a:srcRect/>
                    <a:stretch>
                      <a:fillRect/>
                    </a:stretch>
                  </pic:blipFill>
                  <pic:spPr>
                    <a:xfrm>
                      <a:off x="0" y="0"/>
                      <a:ext cx="2857500" cy="2857500"/>
                    </a:xfrm>
                    <a:prstGeom prst="rect">
                      <a:avLst/>
                    </a:prstGeom>
                    <a:ln/>
                  </pic:spPr>
                </pic:pic>
              </a:graphicData>
            </a:graphic>
          </wp:inline>
        </w:drawing>
      </w:r>
    </w:p>
    <w:p w14:paraId="7228C325" w14:textId="77777777" w:rsidR="003D2575" w:rsidRDefault="006B2675">
      <w:pPr>
        <w:spacing w:after="0" w:line="240" w:lineRule="auto"/>
        <w:ind w:left="0" w:hanging="2"/>
        <w:jc w:val="both"/>
        <w:rPr>
          <w:rFonts w:ascii="Times New Roman" w:eastAsia="Times New Roman" w:hAnsi="Times New Roman" w:cs="Times New Roman"/>
          <w:sz w:val="20"/>
          <w:szCs w:val="20"/>
        </w:rPr>
      </w:pPr>
      <w:r w:rsidRPr="00DB2FEE">
        <w:rPr>
          <w:rFonts w:ascii="Times New Roman" w:eastAsia="Times New Roman" w:hAnsi="Times New Roman" w:cs="Times New Roman"/>
          <w:b/>
          <w:sz w:val="24"/>
          <w:szCs w:val="24"/>
        </w:rPr>
        <w:t xml:space="preserve">Figura 3 </w:t>
      </w:r>
      <w:r w:rsidRPr="00DB2FEE">
        <w:rPr>
          <w:rFonts w:ascii="Times New Roman" w:eastAsia="Times New Roman" w:hAnsi="Times New Roman" w:cs="Times New Roman"/>
          <w:sz w:val="24"/>
          <w:szCs w:val="24"/>
        </w:rPr>
        <w:t>- Estrutura química do peróxido d</w:t>
      </w:r>
      <w:r w:rsidRPr="00DB2FEE">
        <w:rPr>
          <w:rFonts w:ascii="Times New Roman" w:eastAsia="Times New Roman" w:hAnsi="Times New Roman" w:cs="Times New Roman"/>
          <w:sz w:val="24"/>
          <w:szCs w:val="24"/>
        </w:rPr>
        <w:t>e hidrogênio (H</w:t>
      </w:r>
      <w:r w:rsidRPr="00DB2FEE">
        <w:rPr>
          <w:rFonts w:ascii="Times New Roman" w:eastAsia="Times New Roman" w:hAnsi="Times New Roman" w:cs="Times New Roman"/>
          <w:sz w:val="24"/>
          <w:szCs w:val="24"/>
          <w:vertAlign w:val="subscript"/>
        </w:rPr>
        <w:t>2</w:t>
      </w:r>
      <w:r w:rsidRPr="00DB2FEE">
        <w:rPr>
          <w:rFonts w:ascii="Times New Roman" w:eastAsia="Times New Roman" w:hAnsi="Times New Roman" w:cs="Times New Roman"/>
          <w:sz w:val="24"/>
          <w:szCs w:val="24"/>
        </w:rPr>
        <w:t>O</w:t>
      </w:r>
      <w:r w:rsidRPr="00DB2FEE">
        <w:rPr>
          <w:rFonts w:ascii="Times New Roman" w:eastAsia="Times New Roman" w:hAnsi="Times New Roman" w:cs="Times New Roman"/>
          <w:sz w:val="24"/>
          <w:szCs w:val="24"/>
          <w:vertAlign w:val="subscript"/>
        </w:rPr>
        <w:t>2</w:t>
      </w:r>
      <w:r w:rsidRPr="00DB2FEE">
        <w:rPr>
          <w:rFonts w:ascii="Times New Roman" w:eastAsia="Times New Roman" w:hAnsi="Times New Roman" w:cs="Times New Roman"/>
          <w:sz w:val="24"/>
          <w:szCs w:val="24"/>
        </w:rPr>
        <w:t>).</w:t>
      </w:r>
    </w:p>
    <w:p w14:paraId="20D35C5A" w14:textId="77777777" w:rsidR="003D2575" w:rsidRDefault="006B2675">
      <w:pPr>
        <w:spacing w:after="0"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w:t>
      </w:r>
      <w:proofErr w:type="spellStart"/>
      <w:r>
        <w:rPr>
          <w:rFonts w:ascii="Times New Roman" w:eastAsia="Times New Roman" w:hAnsi="Times New Roman" w:cs="Times New Roman"/>
          <w:sz w:val="20"/>
          <w:szCs w:val="20"/>
        </w:rPr>
        <w:t>PubChem</w:t>
      </w:r>
      <w:proofErr w:type="spellEnd"/>
      <w:r>
        <w:rPr>
          <w:rFonts w:ascii="Times New Roman" w:eastAsia="Times New Roman" w:hAnsi="Times New Roman" w:cs="Times New Roman"/>
          <w:sz w:val="20"/>
          <w:szCs w:val="20"/>
        </w:rPr>
        <w:t xml:space="preserve"> (2020)].</w:t>
      </w:r>
    </w:p>
    <w:p w14:paraId="678AB08D"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4EA3F27B" w14:textId="77777777" w:rsidR="003D2575" w:rsidRDefault="006B2675">
      <w:pPr>
        <w:spacing w:after="0" w:line="240" w:lineRule="auto"/>
        <w:ind w:left="0" w:hanging="2"/>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Permanganato de Potássio</w:t>
      </w:r>
    </w:p>
    <w:p w14:paraId="029A29AF" w14:textId="77777777" w:rsidR="003D2575" w:rsidRDefault="003D2575">
      <w:pPr>
        <w:spacing w:after="0" w:line="240" w:lineRule="auto"/>
        <w:ind w:left="0" w:hanging="2"/>
        <w:jc w:val="both"/>
        <w:rPr>
          <w:rFonts w:ascii="Times New Roman" w:eastAsia="Times New Roman" w:hAnsi="Times New Roman" w:cs="Times New Roman"/>
          <w:i/>
          <w:sz w:val="24"/>
          <w:szCs w:val="24"/>
        </w:rPr>
      </w:pPr>
    </w:p>
    <w:p w14:paraId="6F3DDF9C"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 maneira semelhante ao peróxido de hidrogênio, o permanganato de potássio é relevantemente oxidante, podendo repetir o mesmo tipo de resultado, gerando resultados falso-negativos (N</w:t>
      </w:r>
      <w:r>
        <w:rPr>
          <w:rFonts w:ascii="Times New Roman" w:eastAsia="Times New Roman" w:hAnsi="Times New Roman" w:cs="Times New Roman"/>
          <w:sz w:val="24"/>
          <w:szCs w:val="24"/>
        </w:rPr>
        <w:t xml:space="preserve">ATIONAL Center for </w:t>
      </w:r>
      <w:proofErr w:type="spellStart"/>
      <w:r>
        <w:rPr>
          <w:rFonts w:ascii="Times New Roman" w:eastAsia="Times New Roman" w:hAnsi="Times New Roman" w:cs="Times New Roman"/>
          <w:sz w:val="24"/>
          <w:szCs w:val="24"/>
        </w:rPr>
        <w:t>Biotechnology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Information</w:t>
      </w:r>
      <w:proofErr w:type="spellEnd"/>
      <w:r>
        <w:rPr>
          <w:rFonts w:ascii="Times New Roman" w:eastAsia="Times New Roman" w:hAnsi="Times New Roman" w:cs="Times New Roman"/>
          <w:sz w:val="24"/>
          <w:szCs w:val="24"/>
        </w:rPr>
        <w:t xml:space="preserve">. 2020; MILESKI. 2016; SILVA,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2012). </w:t>
      </w:r>
    </w:p>
    <w:p w14:paraId="33B856FD"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41EE074B" w14:textId="77777777" w:rsidR="003D2575" w:rsidRDefault="006B2675">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0A1246C8" wp14:editId="7A3217BB">
            <wp:extent cx="2857500" cy="2857500"/>
            <wp:effectExtent l="0" t="0" r="0" b="0"/>
            <wp:docPr id="103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1"/>
                    <a:srcRect/>
                    <a:stretch>
                      <a:fillRect/>
                    </a:stretch>
                  </pic:blipFill>
                  <pic:spPr>
                    <a:xfrm>
                      <a:off x="0" y="0"/>
                      <a:ext cx="2857500" cy="2857500"/>
                    </a:xfrm>
                    <a:prstGeom prst="rect">
                      <a:avLst/>
                    </a:prstGeom>
                    <a:ln/>
                  </pic:spPr>
                </pic:pic>
              </a:graphicData>
            </a:graphic>
          </wp:inline>
        </w:drawing>
      </w:r>
    </w:p>
    <w:p w14:paraId="639AAADA" w14:textId="77777777" w:rsidR="003D2575" w:rsidRPr="00DB2FEE" w:rsidRDefault="006B2675">
      <w:pPr>
        <w:spacing w:after="0" w:line="240" w:lineRule="auto"/>
        <w:ind w:left="0" w:hanging="2"/>
        <w:jc w:val="both"/>
        <w:rPr>
          <w:rFonts w:ascii="Times New Roman" w:eastAsia="Times New Roman" w:hAnsi="Times New Roman" w:cs="Times New Roman"/>
          <w:sz w:val="24"/>
          <w:szCs w:val="24"/>
        </w:rPr>
      </w:pPr>
      <w:r w:rsidRPr="00DB2FEE">
        <w:rPr>
          <w:rFonts w:ascii="Times New Roman" w:eastAsia="Times New Roman" w:hAnsi="Times New Roman" w:cs="Times New Roman"/>
          <w:b/>
          <w:sz w:val="24"/>
          <w:szCs w:val="24"/>
        </w:rPr>
        <w:t xml:space="preserve">Figura 4 </w:t>
      </w:r>
      <w:r w:rsidRPr="00DB2FEE">
        <w:rPr>
          <w:rFonts w:ascii="Times New Roman" w:eastAsia="Times New Roman" w:hAnsi="Times New Roman" w:cs="Times New Roman"/>
          <w:sz w:val="24"/>
          <w:szCs w:val="24"/>
        </w:rPr>
        <w:t>- Estrutura química do permanganato de potássio (KMnO</w:t>
      </w:r>
      <w:r w:rsidRPr="00DB2FEE">
        <w:rPr>
          <w:rFonts w:ascii="Times New Roman" w:eastAsia="Times New Roman" w:hAnsi="Times New Roman" w:cs="Times New Roman"/>
          <w:sz w:val="24"/>
          <w:szCs w:val="24"/>
          <w:vertAlign w:val="subscript"/>
        </w:rPr>
        <w:t>4</w:t>
      </w:r>
      <w:r w:rsidRPr="00DB2FEE">
        <w:rPr>
          <w:rFonts w:ascii="Times New Roman" w:eastAsia="Times New Roman" w:hAnsi="Times New Roman" w:cs="Times New Roman"/>
          <w:sz w:val="24"/>
          <w:szCs w:val="24"/>
        </w:rPr>
        <w:t>).</w:t>
      </w:r>
    </w:p>
    <w:p w14:paraId="3F994889" w14:textId="77777777" w:rsidR="003D2575" w:rsidRDefault="006B2675">
      <w:pPr>
        <w:spacing w:after="0"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w:t>
      </w:r>
      <w:proofErr w:type="spellStart"/>
      <w:r>
        <w:rPr>
          <w:rFonts w:ascii="Times New Roman" w:eastAsia="Times New Roman" w:hAnsi="Times New Roman" w:cs="Times New Roman"/>
          <w:sz w:val="20"/>
          <w:szCs w:val="20"/>
        </w:rPr>
        <w:t>PubChem</w:t>
      </w:r>
      <w:proofErr w:type="spellEnd"/>
      <w:r>
        <w:rPr>
          <w:rFonts w:ascii="Times New Roman" w:eastAsia="Times New Roman" w:hAnsi="Times New Roman" w:cs="Times New Roman"/>
          <w:sz w:val="20"/>
          <w:szCs w:val="20"/>
        </w:rPr>
        <w:t xml:space="preserve"> (2020)].</w:t>
      </w:r>
    </w:p>
    <w:p w14:paraId="7680735A" w14:textId="77777777" w:rsidR="003D2575" w:rsidRDefault="003D2575">
      <w:pPr>
        <w:spacing w:after="0" w:line="240" w:lineRule="auto"/>
        <w:ind w:left="0" w:hanging="2"/>
        <w:jc w:val="both"/>
        <w:rPr>
          <w:rFonts w:ascii="Times New Roman" w:eastAsia="Times New Roman" w:hAnsi="Times New Roman" w:cs="Times New Roman"/>
          <w:i/>
          <w:sz w:val="24"/>
          <w:szCs w:val="24"/>
        </w:rPr>
      </w:pPr>
    </w:p>
    <w:p w14:paraId="38D63DC1" w14:textId="77777777" w:rsidR="003D2575" w:rsidRDefault="006B2675">
      <w:pPr>
        <w:spacing w:after="0" w:line="240" w:lineRule="auto"/>
        <w:ind w:left="0" w:hanging="2"/>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Hipoclorito de Sódio</w:t>
      </w:r>
    </w:p>
    <w:p w14:paraId="0E0BEAE9" w14:textId="77777777" w:rsidR="003D2575" w:rsidRDefault="003D2575">
      <w:pPr>
        <w:spacing w:after="0" w:line="240" w:lineRule="auto"/>
        <w:ind w:left="0" w:hanging="2"/>
        <w:jc w:val="both"/>
        <w:rPr>
          <w:rFonts w:ascii="Times New Roman" w:eastAsia="Times New Roman" w:hAnsi="Times New Roman" w:cs="Times New Roman"/>
          <w:i/>
          <w:sz w:val="24"/>
          <w:szCs w:val="24"/>
        </w:rPr>
      </w:pPr>
    </w:p>
    <w:p w14:paraId="7A3F9F4B"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O hipoclorito de sódio (</w:t>
      </w:r>
      <w:proofErr w:type="spellStart"/>
      <w:r>
        <w:rPr>
          <w:rFonts w:ascii="Times New Roman" w:eastAsia="Times New Roman" w:hAnsi="Times New Roman" w:cs="Times New Roman"/>
          <w:sz w:val="24"/>
          <w:szCs w:val="24"/>
        </w:rPr>
        <w:t>NaClO</w:t>
      </w:r>
      <w:proofErr w:type="spellEnd"/>
      <w:r>
        <w:rPr>
          <w:rFonts w:ascii="Times New Roman" w:eastAsia="Times New Roman" w:hAnsi="Times New Roman" w:cs="Times New Roman"/>
          <w:sz w:val="24"/>
          <w:szCs w:val="24"/>
        </w:rPr>
        <w:t>), popularizado como água sanitária, possui capacidade de limpeza para manchas de sangue de uma maneira peculiar, sendo que a cada tentativa de lavagem a possibilidade de detectar o sangue diminui, todavia, acabar por gerar íon</w:t>
      </w:r>
      <w:r>
        <w:rPr>
          <w:rFonts w:ascii="Times New Roman" w:eastAsia="Times New Roman" w:hAnsi="Times New Roman" w:cs="Times New Roman"/>
          <w:sz w:val="24"/>
          <w:szCs w:val="24"/>
        </w:rPr>
        <w:t xml:space="preserve">s hipoclorito, que fazem 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brilhar com mais intensidade do que com sangue, podendo gerar falso-positivos ou indicar que houve tentativa de alteração(NATIONAL Center for </w:t>
      </w:r>
      <w:proofErr w:type="spellStart"/>
      <w:r>
        <w:rPr>
          <w:rFonts w:ascii="Times New Roman" w:eastAsia="Times New Roman" w:hAnsi="Times New Roman" w:cs="Times New Roman"/>
          <w:sz w:val="24"/>
          <w:szCs w:val="24"/>
        </w:rPr>
        <w:t>Biotechnology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Information</w:t>
      </w:r>
      <w:proofErr w:type="spellEnd"/>
      <w:r>
        <w:rPr>
          <w:rFonts w:ascii="Times New Roman" w:eastAsia="Times New Roman" w:hAnsi="Times New Roman" w:cs="Times New Roman"/>
          <w:sz w:val="24"/>
          <w:szCs w:val="24"/>
        </w:rPr>
        <w:t xml:space="preserve">. 2020; MILESKI. 2016; SILVA,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2012). </w:t>
      </w:r>
    </w:p>
    <w:p w14:paraId="75CEF85A" w14:textId="77777777" w:rsidR="003D2575" w:rsidRDefault="006B2675">
      <w:pPr>
        <w:spacing w:after="0"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noProof/>
          <w:sz w:val="24"/>
          <w:szCs w:val="24"/>
        </w:rPr>
        <w:drawing>
          <wp:inline distT="114300" distB="114300" distL="114300" distR="114300" wp14:anchorId="6EC56029" wp14:editId="2506EF38">
            <wp:extent cx="2857500" cy="2857500"/>
            <wp:effectExtent l="0" t="0" r="0" b="0"/>
            <wp:docPr id="102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2"/>
                    <a:srcRect/>
                    <a:stretch>
                      <a:fillRect/>
                    </a:stretch>
                  </pic:blipFill>
                  <pic:spPr>
                    <a:xfrm>
                      <a:off x="0" y="0"/>
                      <a:ext cx="2857500" cy="2857500"/>
                    </a:xfrm>
                    <a:prstGeom prst="rect">
                      <a:avLst/>
                    </a:prstGeom>
                    <a:ln/>
                  </pic:spPr>
                </pic:pic>
              </a:graphicData>
            </a:graphic>
          </wp:inline>
        </w:drawing>
      </w:r>
    </w:p>
    <w:p w14:paraId="201A9B7E" w14:textId="77777777" w:rsidR="003D2575" w:rsidRPr="00DB2FEE" w:rsidRDefault="006B2675">
      <w:pPr>
        <w:spacing w:after="0" w:line="240" w:lineRule="auto"/>
        <w:ind w:left="0" w:hanging="2"/>
        <w:jc w:val="both"/>
        <w:rPr>
          <w:rFonts w:ascii="Times New Roman" w:eastAsia="Times New Roman" w:hAnsi="Times New Roman" w:cs="Times New Roman"/>
          <w:sz w:val="24"/>
          <w:szCs w:val="24"/>
        </w:rPr>
      </w:pPr>
      <w:r w:rsidRPr="00DB2FEE">
        <w:rPr>
          <w:rFonts w:ascii="Times New Roman" w:eastAsia="Times New Roman" w:hAnsi="Times New Roman" w:cs="Times New Roman"/>
          <w:b/>
          <w:sz w:val="24"/>
          <w:szCs w:val="24"/>
        </w:rPr>
        <w:t xml:space="preserve">Figura </w:t>
      </w:r>
      <w:r w:rsidRPr="00DB2FEE">
        <w:rPr>
          <w:rFonts w:ascii="Times New Roman" w:eastAsia="Times New Roman" w:hAnsi="Times New Roman" w:cs="Times New Roman"/>
          <w:b/>
          <w:sz w:val="24"/>
          <w:szCs w:val="24"/>
        </w:rPr>
        <w:t xml:space="preserve">5 - </w:t>
      </w:r>
      <w:r w:rsidRPr="00DB2FEE">
        <w:rPr>
          <w:rFonts w:ascii="Times New Roman" w:eastAsia="Times New Roman" w:hAnsi="Times New Roman" w:cs="Times New Roman"/>
          <w:sz w:val="24"/>
          <w:szCs w:val="24"/>
        </w:rPr>
        <w:t>Estrutura química do hipoclorito de sódio (</w:t>
      </w:r>
      <w:proofErr w:type="spellStart"/>
      <w:r w:rsidRPr="00DB2FEE">
        <w:rPr>
          <w:rFonts w:ascii="Times New Roman" w:eastAsia="Times New Roman" w:hAnsi="Times New Roman" w:cs="Times New Roman"/>
          <w:sz w:val="24"/>
          <w:szCs w:val="24"/>
        </w:rPr>
        <w:t>NaClO</w:t>
      </w:r>
      <w:proofErr w:type="spellEnd"/>
      <w:r w:rsidRPr="00DB2FEE">
        <w:rPr>
          <w:rFonts w:ascii="Times New Roman" w:eastAsia="Times New Roman" w:hAnsi="Times New Roman" w:cs="Times New Roman"/>
          <w:sz w:val="24"/>
          <w:szCs w:val="24"/>
        </w:rPr>
        <w:t>).</w:t>
      </w:r>
    </w:p>
    <w:p w14:paraId="37CC01EC" w14:textId="77777777" w:rsidR="003D2575" w:rsidRDefault="006B2675">
      <w:pPr>
        <w:spacing w:after="0"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w:t>
      </w:r>
      <w:proofErr w:type="spellStart"/>
      <w:r>
        <w:rPr>
          <w:rFonts w:ascii="Times New Roman" w:eastAsia="Times New Roman" w:hAnsi="Times New Roman" w:cs="Times New Roman"/>
          <w:sz w:val="20"/>
          <w:szCs w:val="20"/>
        </w:rPr>
        <w:t>PubChem</w:t>
      </w:r>
      <w:proofErr w:type="spellEnd"/>
      <w:r>
        <w:rPr>
          <w:rFonts w:ascii="Times New Roman" w:eastAsia="Times New Roman" w:hAnsi="Times New Roman" w:cs="Times New Roman"/>
          <w:sz w:val="20"/>
          <w:szCs w:val="20"/>
        </w:rPr>
        <w:t xml:space="preserve"> (2020)].</w:t>
      </w:r>
    </w:p>
    <w:p w14:paraId="287289B6" w14:textId="77777777" w:rsidR="003D2575" w:rsidRDefault="003D2575">
      <w:pPr>
        <w:spacing w:after="0" w:line="240" w:lineRule="auto"/>
        <w:ind w:left="0" w:hanging="2"/>
        <w:jc w:val="both"/>
        <w:rPr>
          <w:rFonts w:ascii="Times New Roman" w:eastAsia="Times New Roman" w:hAnsi="Times New Roman" w:cs="Times New Roman"/>
          <w:i/>
          <w:sz w:val="24"/>
          <w:szCs w:val="24"/>
        </w:rPr>
      </w:pPr>
    </w:p>
    <w:p w14:paraId="4D19CFD3" w14:textId="77777777" w:rsidR="003D2575" w:rsidRDefault="006B2675">
      <w:pPr>
        <w:spacing w:after="0" w:line="240" w:lineRule="auto"/>
        <w:ind w:left="0" w:hanging="2"/>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Chás</w:t>
      </w:r>
    </w:p>
    <w:p w14:paraId="7246C125" w14:textId="77777777" w:rsidR="003D2575" w:rsidRDefault="003D2575">
      <w:pPr>
        <w:spacing w:after="0" w:line="240" w:lineRule="auto"/>
        <w:ind w:left="0" w:hanging="2"/>
        <w:jc w:val="both"/>
        <w:rPr>
          <w:rFonts w:ascii="Times New Roman" w:eastAsia="Times New Roman" w:hAnsi="Times New Roman" w:cs="Times New Roman"/>
          <w:i/>
          <w:sz w:val="24"/>
          <w:szCs w:val="24"/>
        </w:rPr>
      </w:pPr>
    </w:p>
    <w:p w14:paraId="1F6C8D13"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acordo com Cavalcanti e de Barros (2016), as catequinas resultantes do extrato dos chás verde e preto atuam como agentes antioxidantes, minimizando a eficácia do </w:t>
      </w:r>
      <w:proofErr w:type="spellStart"/>
      <w:r>
        <w:rPr>
          <w:rFonts w:ascii="Times New Roman" w:eastAsia="Times New Roman" w:hAnsi="Times New Roman" w:cs="Times New Roman"/>
          <w:sz w:val="24"/>
          <w:szCs w:val="24"/>
        </w:rPr>
        <w:t>lumi</w:t>
      </w:r>
      <w:r>
        <w:rPr>
          <w:rFonts w:ascii="Times New Roman" w:eastAsia="Times New Roman" w:hAnsi="Times New Roman" w:cs="Times New Roman"/>
          <w:sz w:val="24"/>
          <w:szCs w:val="24"/>
        </w:rPr>
        <w:t>nol</w:t>
      </w:r>
      <w:proofErr w:type="spellEnd"/>
      <w:r>
        <w:rPr>
          <w:rFonts w:ascii="Times New Roman" w:eastAsia="Times New Roman" w:hAnsi="Times New Roman" w:cs="Times New Roman"/>
          <w:sz w:val="24"/>
          <w:szCs w:val="24"/>
        </w:rPr>
        <w:t>, seja por atraso em sua reação ou por a emissão de luminosidade.</w:t>
      </w:r>
    </w:p>
    <w:p w14:paraId="226CC348" w14:textId="77777777" w:rsidR="003D2575" w:rsidRDefault="003D2575">
      <w:pPr>
        <w:spacing w:after="0" w:line="240" w:lineRule="auto"/>
        <w:ind w:left="0" w:hanging="2"/>
        <w:jc w:val="both"/>
        <w:rPr>
          <w:rFonts w:ascii="Times New Roman" w:eastAsia="Times New Roman" w:hAnsi="Times New Roman" w:cs="Times New Roman"/>
          <w:i/>
          <w:sz w:val="24"/>
          <w:szCs w:val="24"/>
        </w:rPr>
      </w:pPr>
    </w:p>
    <w:p w14:paraId="418C6F88" w14:textId="77777777" w:rsidR="003D2575" w:rsidRDefault="006B2675">
      <w:pPr>
        <w:spacing w:after="0" w:line="240" w:lineRule="auto"/>
        <w:ind w:left="0" w:hanging="2"/>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Sangue animal</w:t>
      </w:r>
    </w:p>
    <w:p w14:paraId="439F8E18" w14:textId="77777777" w:rsidR="003D2575" w:rsidRDefault="003D2575">
      <w:pPr>
        <w:spacing w:after="0" w:line="240" w:lineRule="auto"/>
        <w:ind w:left="0" w:hanging="2"/>
        <w:jc w:val="both"/>
        <w:rPr>
          <w:rFonts w:ascii="Times New Roman" w:eastAsia="Times New Roman" w:hAnsi="Times New Roman" w:cs="Times New Roman"/>
          <w:i/>
          <w:sz w:val="24"/>
          <w:szCs w:val="24"/>
        </w:rPr>
      </w:pPr>
    </w:p>
    <w:p w14:paraId="5B1B18D1"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Segundo </w:t>
      </w:r>
      <w:proofErr w:type="spellStart"/>
      <w:r>
        <w:rPr>
          <w:rFonts w:ascii="Times New Roman" w:eastAsia="Times New Roman" w:hAnsi="Times New Roman" w:cs="Times New Roman"/>
          <w:sz w:val="24"/>
          <w:szCs w:val="24"/>
        </w:rPr>
        <w:t>Vidotto</w:t>
      </w:r>
      <w:proofErr w:type="spellEnd"/>
      <w:r>
        <w:rPr>
          <w:rFonts w:ascii="Times New Roman" w:eastAsia="Times New Roman" w:hAnsi="Times New Roman" w:cs="Times New Roman"/>
          <w:sz w:val="24"/>
          <w:szCs w:val="24"/>
        </w:rPr>
        <w:t xml:space="preserve"> e Queiroz, a grande sensibilidade do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é um dos pontos altos do seu uso, no entanto, essa sensibilidade não diferencia sangue animal de sangue humano, sendo um ponto complicado, dada a oportunidade do criminoso desviar a atenção da in</w:t>
      </w:r>
      <w:r>
        <w:rPr>
          <w:rFonts w:ascii="Times New Roman" w:eastAsia="Times New Roman" w:hAnsi="Times New Roman" w:cs="Times New Roman"/>
          <w:sz w:val="24"/>
          <w:szCs w:val="24"/>
        </w:rPr>
        <w:t xml:space="preserve">vestigação por um tempo que pode ser crucial, ainda que apenas até a identificação do sangue ser completada. </w:t>
      </w:r>
    </w:p>
    <w:p w14:paraId="3993EB8F"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7AC09A6C" w14:textId="77777777" w:rsidR="003D2575" w:rsidRDefault="006B2675">
      <w:pPr>
        <w:spacing w:after="0" w:line="240" w:lineRule="auto"/>
        <w:ind w:left="0" w:hanging="2"/>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Fogo</w:t>
      </w:r>
    </w:p>
    <w:p w14:paraId="49F11A65" w14:textId="77777777" w:rsidR="003D2575" w:rsidRDefault="003D2575">
      <w:pPr>
        <w:spacing w:after="0" w:line="240" w:lineRule="auto"/>
        <w:ind w:left="0" w:hanging="2"/>
        <w:jc w:val="both"/>
        <w:rPr>
          <w:rFonts w:ascii="Times New Roman" w:eastAsia="Times New Roman" w:hAnsi="Times New Roman" w:cs="Times New Roman"/>
          <w:i/>
          <w:sz w:val="24"/>
          <w:szCs w:val="24"/>
        </w:rPr>
      </w:pPr>
    </w:p>
    <w:p w14:paraId="418E6397"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Conforme </w:t>
      </w:r>
      <w:proofErr w:type="spellStart"/>
      <w:r>
        <w:rPr>
          <w:rFonts w:ascii="Times New Roman" w:eastAsia="Times New Roman" w:hAnsi="Times New Roman" w:cs="Times New Roman"/>
          <w:sz w:val="24"/>
          <w:szCs w:val="24"/>
        </w:rPr>
        <w:t>Mileski</w:t>
      </w:r>
      <w:proofErr w:type="spellEnd"/>
      <w:r>
        <w:rPr>
          <w:rFonts w:ascii="Times New Roman" w:eastAsia="Times New Roman" w:hAnsi="Times New Roman" w:cs="Times New Roman"/>
          <w:sz w:val="24"/>
          <w:szCs w:val="24"/>
        </w:rPr>
        <w:t xml:space="preserve"> (2016), na tentativa de eliminar provas, o criminoso pode tentar incinerar quaisquer resquícios que possam denunciá-lo à j</w:t>
      </w:r>
      <w:r>
        <w:rPr>
          <w:rFonts w:ascii="Times New Roman" w:eastAsia="Times New Roman" w:hAnsi="Times New Roman" w:cs="Times New Roman"/>
          <w:sz w:val="24"/>
          <w:szCs w:val="24"/>
        </w:rPr>
        <w:t>ustiça.</w:t>
      </w:r>
    </w:p>
    <w:p w14:paraId="7CE1E6A6" w14:textId="77777777" w:rsidR="003D2575" w:rsidRDefault="003D2575" w:rsidP="00DB2FEE">
      <w:pPr>
        <w:spacing w:after="0" w:line="240" w:lineRule="auto"/>
        <w:ind w:leftChars="0" w:left="0" w:firstLineChars="0" w:firstLine="0"/>
        <w:jc w:val="both"/>
        <w:rPr>
          <w:rFonts w:ascii="Times New Roman" w:eastAsia="Times New Roman" w:hAnsi="Times New Roman" w:cs="Times New Roman"/>
          <w:sz w:val="24"/>
          <w:szCs w:val="24"/>
        </w:rPr>
      </w:pPr>
    </w:p>
    <w:p w14:paraId="015A6FDC"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Este tema foi escolhido levando em consideração um obstáculo que pode ser considerado comum em crimes planejados com cenas forjadas, reunindo e explicando parte dos materiais que podem vir a ser utilizados em má fé. Desde</w:t>
      </w:r>
      <w:r>
        <w:rPr>
          <w:rFonts w:ascii="Times New Roman" w:eastAsia="Times New Roman" w:hAnsi="Times New Roman" w:cs="Times New Roman"/>
          <w:sz w:val="24"/>
          <w:szCs w:val="24"/>
        </w:rPr>
        <w:t xml:space="preserve"> que o assunto abordado é diretamente ligado à perícia criminal, este estudo tem como intenção servir como base de estudos e possível </w:t>
      </w:r>
      <w:r>
        <w:rPr>
          <w:rFonts w:ascii="Times New Roman" w:eastAsia="Times New Roman" w:hAnsi="Times New Roman" w:cs="Times New Roman"/>
          <w:sz w:val="24"/>
          <w:szCs w:val="24"/>
        </w:rPr>
        <w:lastRenderedPageBreak/>
        <w:t>fonte de referência aos profissionais e estudantes ligados à área. Sua relevância é baseada justamente na reunião de mater</w:t>
      </w:r>
      <w:r>
        <w:rPr>
          <w:rFonts w:ascii="Times New Roman" w:eastAsia="Times New Roman" w:hAnsi="Times New Roman" w:cs="Times New Roman"/>
          <w:sz w:val="24"/>
          <w:szCs w:val="24"/>
        </w:rPr>
        <w:t>iais que podem ser parte da rotina profissional, tornando-se assim um guia capaz de auxiliar em casos com situações que possam ser convenientes. Em suma, a vantagem visada é a variedade das informações e possibilidades que profissionais possam discernir.</w:t>
      </w:r>
    </w:p>
    <w:p w14:paraId="058200A6"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w:t>
      </w:r>
      <w:r>
        <w:rPr>
          <w:rFonts w:ascii="Times New Roman" w:eastAsia="Times New Roman" w:hAnsi="Times New Roman" w:cs="Times New Roman"/>
          <w:sz w:val="24"/>
          <w:szCs w:val="24"/>
        </w:rPr>
        <w:t>retende-se através desta busca bibliográfica, identificar, determinar e analisar meios de interferir em manchas de sangue deixadas em cenas de crime contra a vida através de substâncias encontradas em rotinas pessoais, unindo e explanando informações sobre</w:t>
      </w:r>
      <w:r>
        <w:rPr>
          <w:rFonts w:ascii="Times New Roman" w:eastAsia="Times New Roman" w:hAnsi="Times New Roman" w:cs="Times New Roman"/>
          <w:sz w:val="24"/>
          <w:szCs w:val="24"/>
        </w:rPr>
        <w:t xml:space="preserve"> essas técnicas e assim servindo como base para estudantes e profissionais buscando de forma concisa uma variedade de possibilidades que sanem suas procuras, além de desencorajar as tentativas de alterar as cenas visto que a ação é passível de penalidade d</w:t>
      </w:r>
      <w:r>
        <w:rPr>
          <w:rFonts w:ascii="Times New Roman" w:eastAsia="Times New Roman" w:hAnsi="Times New Roman" w:cs="Times New Roman"/>
          <w:sz w:val="24"/>
          <w:szCs w:val="24"/>
        </w:rPr>
        <w:t>e detenção de até dois anos além de multa (BRASIL. Artigo 347 do Decreto-Lei nº 2.848, de 7 de Dezembro de 1940).</w:t>
      </w:r>
    </w:p>
    <w:p w14:paraId="675F9CD9"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5A110D2D" w14:textId="77777777" w:rsidR="003D2575" w:rsidRDefault="006B2675">
      <w:pPr>
        <w:keepNext/>
        <w:pBdr>
          <w:top w:val="nil"/>
          <w:left w:val="nil"/>
          <w:bottom w:val="nil"/>
          <w:right w:val="nil"/>
          <w:between w:val="nil"/>
        </w:pBdr>
        <w:tabs>
          <w:tab w:val="left" w:pos="6840"/>
        </w:tabs>
        <w:spacing w:after="0" w:line="240" w:lineRule="auto"/>
        <w:ind w:left="0" w:hanging="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METODOLOGIA</w:t>
      </w:r>
    </w:p>
    <w:p w14:paraId="5B3357DB"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5BBE4499" w14:textId="32B2F51F" w:rsidR="003D2575" w:rsidRDefault="006B2675">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DB2FEE">
        <w:rPr>
          <w:rFonts w:ascii="Times New Roman" w:eastAsia="Times New Roman" w:hAnsi="Times New Roman" w:cs="Times New Roman"/>
          <w:sz w:val="24"/>
          <w:szCs w:val="24"/>
        </w:rPr>
        <w:tab/>
      </w:r>
      <w:r>
        <w:rPr>
          <w:rFonts w:ascii="Times New Roman" w:eastAsia="Times New Roman" w:hAnsi="Times New Roman" w:cs="Times New Roman"/>
          <w:sz w:val="24"/>
          <w:szCs w:val="24"/>
        </w:rPr>
        <w:t>O presente estudo é formado por uma pesquisa de caráter descritivo, realizada através de pesquisa bibliográfica, que possui como objetivo reunir informações sobre materiais utilizados para interferir em manchas de sangue em cenas de crime.</w:t>
      </w:r>
    </w:p>
    <w:p w14:paraId="2D5A8BD5"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Desta forma, a p</w:t>
      </w:r>
      <w:r>
        <w:rPr>
          <w:rFonts w:ascii="Times New Roman" w:eastAsia="Times New Roman" w:hAnsi="Times New Roman" w:cs="Times New Roman"/>
          <w:sz w:val="24"/>
          <w:szCs w:val="24"/>
        </w:rPr>
        <w:t xml:space="preserve">esquisa foi realizada por meio da coleta de informações em bases de dados, mas não apenas: </w:t>
      </w:r>
      <w:r>
        <w:rPr>
          <w:rFonts w:ascii="Times New Roman" w:eastAsia="Times New Roman" w:hAnsi="Times New Roman" w:cs="Times New Roman"/>
          <w:i/>
          <w:sz w:val="24"/>
          <w:szCs w:val="24"/>
        </w:rPr>
        <w:t xml:space="preserve">Google Acadêmico, Science </w:t>
      </w:r>
      <w:proofErr w:type="spellStart"/>
      <w:r>
        <w:rPr>
          <w:rFonts w:ascii="Times New Roman" w:eastAsia="Times New Roman" w:hAnsi="Times New Roman" w:cs="Times New Roman"/>
          <w:i/>
          <w:sz w:val="24"/>
          <w:szCs w:val="24"/>
        </w:rPr>
        <w:t>Research</w:t>
      </w:r>
      <w:proofErr w:type="spellEnd"/>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Education</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Resources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Information</w:t>
      </w:r>
      <w:proofErr w:type="spellEnd"/>
      <w:r>
        <w:rPr>
          <w:rFonts w:ascii="Times New Roman" w:eastAsia="Times New Roman" w:hAnsi="Times New Roman" w:cs="Times New Roman"/>
          <w:i/>
          <w:sz w:val="24"/>
          <w:szCs w:val="24"/>
        </w:rPr>
        <w:t xml:space="preserve"> Center</w:t>
      </w:r>
      <w:r>
        <w:rPr>
          <w:rFonts w:ascii="Times New Roman" w:eastAsia="Times New Roman" w:hAnsi="Times New Roman" w:cs="Times New Roman"/>
          <w:sz w:val="24"/>
          <w:szCs w:val="24"/>
        </w:rPr>
        <w:t xml:space="preserve"> (ERIC),</w:t>
      </w:r>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Scientific</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Electronic</w:t>
      </w:r>
      <w:proofErr w:type="spellEnd"/>
      <w:r>
        <w:rPr>
          <w:rFonts w:ascii="Times New Roman" w:eastAsia="Times New Roman" w:hAnsi="Times New Roman" w:cs="Times New Roman"/>
          <w:i/>
          <w:sz w:val="24"/>
          <w:szCs w:val="24"/>
        </w:rPr>
        <w:t xml:space="preserve"> Library Online </w:t>
      </w:r>
      <w:r>
        <w:rPr>
          <w:rFonts w:ascii="Times New Roman" w:eastAsia="Times New Roman" w:hAnsi="Times New Roman" w:cs="Times New Roman"/>
          <w:sz w:val="24"/>
          <w:szCs w:val="24"/>
        </w:rPr>
        <w:t xml:space="preserve">(SciELO), </w:t>
      </w:r>
      <w:r>
        <w:rPr>
          <w:rFonts w:ascii="Times New Roman" w:eastAsia="Times New Roman" w:hAnsi="Times New Roman" w:cs="Times New Roman"/>
          <w:i/>
          <w:sz w:val="24"/>
          <w:szCs w:val="24"/>
        </w:rPr>
        <w:t>Código Penal Brasileiro.</w:t>
      </w:r>
      <w:r>
        <w:rPr>
          <w:rFonts w:ascii="Times New Roman" w:eastAsia="Times New Roman" w:hAnsi="Times New Roman" w:cs="Times New Roman"/>
          <w:sz w:val="24"/>
          <w:szCs w:val="24"/>
        </w:rPr>
        <w:t xml:space="preserve"> Também for</w:t>
      </w:r>
      <w:r>
        <w:rPr>
          <w:rFonts w:ascii="Times New Roman" w:eastAsia="Times New Roman" w:hAnsi="Times New Roman" w:cs="Times New Roman"/>
          <w:sz w:val="24"/>
          <w:szCs w:val="24"/>
        </w:rPr>
        <w:t>am procurados os termos em fontes como sites, artigos e livros de assunto condizente.</w:t>
      </w:r>
    </w:p>
    <w:p w14:paraId="05B33396"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Para a seleção dos artigos e demais referências, foram utilizadas as seguintes palavras-chave: sangue, ocultar, remover, interferir, </w:t>
      </w:r>
      <w:proofErr w:type="spellStart"/>
      <w:r>
        <w:rPr>
          <w:rFonts w:ascii="Times New Roman" w:eastAsia="Times New Roman" w:hAnsi="Times New Roman" w:cs="Times New Roman"/>
          <w:sz w:val="24"/>
          <w:szCs w:val="24"/>
        </w:rPr>
        <w:t>quimioluminescência</w:t>
      </w:r>
      <w:proofErr w:type="spellEnd"/>
      <w:r>
        <w:rPr>
          <w:rFonts w:ascii="Times New Roman" w:eastAsia="Times New Roman" w:hAnsi="Times New Roman" w:cs="Times New Roman"/>
          <w:sz w:val="24"/>
          <w:szCs w:val="24"/>
        </w:rPr>
        <w:t xml:space="preserve">, cenas de crime, </w:t>
      </w:r>
      <w:r>
        <w:rPr>
          <w:rFonts w:ascii="Times New Roman" w:eastAsia="Times New Roman" w:hAnsi="Times New Roman" w:cs="Times New Roman"/>
          <w:sz w:val="24"/>
          <w:szCs w:val="24"/>
        </w:rPr>
        <w:t xml:space="preserve">manchas de sangue, alterar,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técnicas. Foram escolhidas preferencialmente as fontes publicadas nos últimos 10 anos (2010-2020), em português e inglês, com base nos termos selecionados e anteriormente mencionados. Como critério de exclusão, todas as</w:t>
      </w:r>
      <w:r>
        <w:rPr>
          <w:rFonts w:ascii="Times New Roman" w:eastAsia="Times New Roman" w:hAnsi="Times New Roman" w:cs="Times New Roman"/>
          <w:sz w:val="24"/>
          <w:szCs w:val="24"/>
        </w:rPr>
        <w:t xml:space="preserve"> referências selecionadas que possuíam desvio do caráter descritivo do tópico pesquisado foram descartadas.</w:t>
      </w:r>
    </w:p>
    <w:p w14:paraId="46CEC6BA"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05AAA11F" w14:textId="77777777" w:rsidR="003D2575" w:rsidRDefault="006B2675">
      <w:pPr>
        <w:keepNext/>
        <w:pBdr>
          <w:top w:val="nil"/>
          <w:left w:val="nil"/>
          <w:bottom w:val="nil"/>
          <w:right w:val="nil"/>
          <w:between w:val="nil"/>
        </w:pBdr>
        <w:tabs>
          <w:tab w:val="left" w:pos="6840"/>
        </w:tabs>
        <w:spacing w:after="0" w:line="240" w:lineRule="auto"/>
        <w:ind w:left="0" w:hanging="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RESULTADOS E DISCUSSÃO</w:t>
      </w:r>
    </w:p>
    <w:p w14:paraId="7DF3C3AD"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0BA6C481"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se tornou uma ferramenta muito conhecida e com seu mecanismo de reação sendo popularizado, também surgiram as ten</w:t>
      </w:r>
      <w:r>
        <w:rPr>
          <w:rFonts w:ascii="Times New Roman" w:eastAsia="Times New Roman" w:hAnsi="Times New Roman" w:cs="Times New Roman"/>
          <w:sz w:val="24"/>
          <w:szCs w:val="24"/>
        </w:rPr>
        <w:t>tativas de burlar seu funcionamento, desde pequenas alterações, algumas camuflagens e até tentativas de destruir seu local de ação. Cada método e material tem sua falha, exemplificando pelos chás: apesar de sua capacidade como  antioxidante de reduzir ampl</w:t>
      </w:r>
      <w:r>
        <w:rPr>
          <w:rFonts w:ascii="Times New Roman" w:eastAsia="Times New Roman" w:hAnsi="Times New Roman" w:cs="Times New Roman"/>
          <w:sz w:val="24"/>
          <w:szCs w:val="24"/>
        </w:rPr>
        <w:t xml:space="preserve">amente os efeitos do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ainda não são capazes de negá-los, além da permanência do cheiro dos chás no local de aplicação (</w:t>
      </w:r>
      <w:r>
        <w:rPr>
          <w:rFonts w:ascii="Times New Roman" w:eastAsia="Times New Roman" w:hAnsi="Times New Roman" w:cs="Times New Roman"/>
          <w:sz w:val="24"/>
          <w:szCs w:val="24"/>
          <w:highlight w:val="white"/>
        </w:rPr>
        <w:t>CAVALCANTI, D. R.; DE BARROS, R. M. 2016).</w:t>
      </w:r>
    </w:p>
    <w:p w14:paraId="17CD37B2"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De forma inversa a redução dos efeitos do </w:t>
      </w:r>
      <w:proofErr w:type="spellStart"/>
      <w:r>
        <w:rPr>
          <w:rFonts w:ascii="Times New Roman" w:eastAsia="Times New Roman" w:hAnsi="Times New Roman" w:cs="Times New Roman"/>
          <w:sz w:val="24"/>
          <w:szCs w:val="24"/>
          <w:highlight w:val="white"/>
        </w:rPr>
        <w:t>luminol</w:t>
      </w:r>
      <w:proofErr w:type="spellEnd"/>
      <w:r>
        <w:rPr>
          <w:rFonts w:ascii="Times New Roman" w:eastAsia="Times New Roman" w:hAnsi="Times New Roman" w:cs="Times New Roman"/>
          <w:sz w:val="24"/>
          <w:szCs w:val="24"/>
          <w:highlight w:val="white"/>
        </w:rPr>
        <w:t xml:space="preserve"> pelos chás, o hipoclorito de sódio p</w:t>
      </w:r>
      <w:r>
        <w:rPr>
          <w:rFonts w:ascii="Times New Roman" w:eastAsia="Times New Roman" w:hAnsi="Times New Roman" w:cs="Times New Roman"/>
          <w:sz w:val="24"/>
          <w:szCs w:val="24"/>
          <w:highlight w:val="white"/>
        </w:rPr>
        <w:t>ode acabar por intensificar os efeitos de uma forma que a tentativa de alteração possa ser evidenciada justamente pelo excesso de reatividade (</w:t>
      </w:r>
      <w:r>
        <w:rPr>
          <w:rFonts w:ascii="Times New Roman" w:eastAsia="Times New Roman" w:hAnsi="Times New Roman" w:cs="Times New Roman"/>
          <w:sz w:val="24"/>
          <w:szCs w:val="24"/>
        </w:rPr>
        <w:t xml:space="preserve">MILESKI. 2016; SILVA,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2012).</w:t>
      </w:r>
    </w:p>
    <w:p w14:paraId="36DE6F4C" w14:textId="77777777" w:rsidR="003D2575" w:rsidRDefault="006B2675">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caso de espalhar sangue de animal ou a tentativa de destruir as provas pel</w:t>
      </w:r>
      <w:r>
        <w:rPr>
          <w:rFonts w:ascii="Times New Roman" w:eastAsia="Times New Roman" w:hAnsi="Times New Roman" w:cs="Times New Roman"/>
          <w:sz w:val="24"/>
          <w:szCs w:val="24"/>
        </w:rPr>
        <w:t>o fogo, a situação final do criminoso apenas tende a piorar, pois a tentativa explícita se encaixa perfeitamente para a condenação máxima de acordo com o código penal brasileiro para aqueles que tentam modificar a cena em busca de impunidade (BRASIL. Artig</w:t>
      </w:r>
      <w:r>
        <w:rPr>
          <w:rFonts w:ascii="Times New Roman" w:eastAsia="Times New Roman" w:hAnsi="Times New Roman" w:cs="Times New Roman"/>
          <w:sz w:val="24"/>
          <w:szCs w:val="24"/>
        </w:rPr>
        <w:t>o 347 do Decreto-Lei nº 2.848, de 7 de Dezembro de 1940; VIDOTTO e QUEIROZ. 201-?).</w:t>
      </w:r>
    </w:p>
    <w:p w14:paraId="0E6082F7" w14:textId="77777777" w:rsidR="003D2575" w:rsidRDefault="006B2675" w:rsidP="00DB2FEE">
      <w:pPr>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Além do cumprimentos dos objetivos de reunir e exemplificar meios de interferência que podem ser encontrados também foi possível perceber que 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ainda expande sua ár</w:t>
      </w:r>
      <w:r>
        <w:rPr>
          <w:rFonts w:ascii="Times New Roman" w:eastAsia="Times New Roman" w:hAnsi="Times New Roman" w:cs="Times New Roman"/>
          <w:sz w:val="24"/>
          <w:szCs w:val="24"/>
        </w:rPr>
        <w:t>ea de influência, se tornando uma ferramenta para definir idade de ossadas e um meio de controle de higienização e qualidade em locais que naturalmente lidam com sangue, como zonas hospitalares ou mesmo em frigoríficos.</w:t>
      </w:r>
    </w:p>
    <w:p w14:paraId="278CF4BB" w14:textId="77777777" w:rsidR="003D2575" w:rsidRDefault="003D2575">
      <w:pPr>
        <w:spacing w:after="0" w:line="240" w:lineRule="auto"/>
        <w:ind w:left="0" w:hanging="2"/>
        <w:jc w:val="both"/>
        <w:rPr>
          <w:rFonts w:ascii="Times New Roman" w:eastAsia="Times New Roman" w:hAnsi="Times New Roman" w:cs="Times New Roman"/>
          <w:color w:val="FF0000"/>
          <w:sz w:val="24"/>
          <w:szCs w:val="24"/>
        </w:rPr>
      </w:pPr>
    </w:p>
    <w:p w14:paraId="659569D8" w14:textId="77777777" w:rsidR="003D2575" w:rsidRDefault="006B2675">
      <w:pPr>
        <w:keepNext/>
        <w:pBdr>
          <w:top w:val="nil"/>
          <w:left w:val="nil"/>
          <w:bottom w:val="nil"/>
          <w:right w:val="nil"/>
          <w:between w:val="nil"/>
        </w:pBdr>
        <w:spacing w:after="0" w:line="240" w:lineRule="auto"/>
        <w:ind w:left="0" w:hanging="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CONCLUSÃO</w:t>
      </w:r>
    </w:p>
    <w:p w14:paraId="300A8159" w14:textId="77777777" w:rsidR="003D2575" w:rsidRDefault="003D2575">
      <w:pPr>
        <w:spacing w:after="0" w:line="240" w:lineRule="auto"/>
        <w:ind w:left="0" w:hanging="2"/>
        <w:jc w:val="both"/>
        <w:rPr>
          <w:rFonts w:ascii="Times New Roman" w:eastAsia="Times New Roman" w:hAnsi="Times New Roman" w:cs="Times New Roman"/>
          <w:sz w:val="24"/>
          <w:szCs w:val="24"/>
        </w:rPr>
      </w:pPr>
    </w:p>
    <w:p w14:paraId="1E11132B" w14:textId="77777777" w:rsidR="003D2575" w:rsidRDefault="006B2675" w:rsidP="00DB2FEE">
      <w:pPr>
        <w:widowControl w:val="0"/>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ainda é sem dúvidas uma facilidade enorme para investigações de crimes contra a vida, dada sua reatividade sensível e facilidade de manuseio. A significância e presença deste composto é tamanha que praticamente não há série investigativa de que n</w:t>
      </w:r>
      <w:r>
        <w:rPr>
          <w:rFonts w:ascii="Times New Roman" w:eastAsia="Times New Roman" w:hAnsi="Times New Roman" w:cs="Times New Roman"/>
          <w:sz w:val="24"/>
          <w:szCs w:val="24"/>
        </w:rPr>
        <w:t xml:space="preserve">ão tenha feito parte. Apesar de tantas possibilidades de interferir no seu mecanismo, 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continua sendo protagonista em identificações de manchas de sangue ocultas. Além de sua utilidade básica, através das bibliografias exploradas, foi possível per</w:t>
      </w:r>
      <w:r>
        <w:rPr>
          <w:rFonts w:ascii="Times New Roman" w:eastAsia="Times New Roman" w:hAnsi="Times New Roman" w:cs="Times New Roman"/>
          <w:sz w:val="24"/>
          <w:szCs w:val="24"/>
        </w:rPr>
        <w:t xml:space="preserve">ceber que 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se tornou uma ferramenta para identificar idade de ossadas e se tornar um método para controle de qualidade e higienização de ambientes que lidam constantemente com sangue.</w:t>
      </w:r>
    </w:p>
    <w:p w14:paraId="10191850" w14:textId="77777777" w:rsidR="003D2575" w:rsidRDefault="006B2675" w:rsidP="00DB2FEE">
      <w:pPr>
        <w:widowControl w:val="0"/>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Ao levar em consideração a reação química necessária para a ati</w:t>
      </w:r>
      <w:r>
        <w:rPr>
          <w:rFonts w:ascii="Times New Roman" w:eastAsia="Times New Roman" w:hAnsi="Times New Roman" w:cs="Times New Roman"/>
          <w:sz w:val="24"/>
          <w:szCs w:val="24"/>
        </w:rPr>
        <w:t xml:space="preserve">vação do mecanismo de ação do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não é difícil identificar a oxidação como o ponto chave do seu funcionamento, sendo assim, por comparação às semelhanças dos interferentes químicos, podemos relevar quaisquer substâncias e compostos com grande potenci</w:t>
      </w:r>
      <w:r>
        <w:rPr>
          <w:rFonts w:ascii="Times New Roman" w:eastAsia="Times New Roman" w:hAnsi="Times New Roman" w:cs="Times New Roman"/>
          <w:sz w:val="24"/>
          <w:szCs w:val="24"/>
        </w:rPr>
        <w:t xml:space="preserve">al oxidante tanto como aliados quanto inimigos do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sendo que a maneira como são empregados se tornam o diferencial, já que a mistura com 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e posterior aplicação fazem o serviço de análise possível e a aplicação sobre a mancha de sangue, sem</w:t>
      </w:r>
      <w:r>
        <w:rPr>
          <w:rFonts w:ascii="Times New Roman" w:eastAsia="Times New Roman" w:hAnsi="Times New Roman" w:cs="Times New Roman"/>
          <w:sz w:val="24"/>
          <w:szCs w:val="24"/>
        </w:rPr>
        <w:t xml:space="preserve"> a mistura do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pode causar a “limpeza” do local tornando a aplicação do </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 num falso-negativo. Inclusive, antioxidantes como as catequinas citadas, devem ser levadas em consideração.</w:t>
      </w:r>
    </w:p>
    <w:p w14:paraId="2DC677AD" w14:textId="77777777" w:rsidR="003D2575" w:rsidRDefault="006B2675" w:rsidP="00DB2FEE">
      <w:pPr>
        <w:widowControl w:val="0"/>
        <w:spacing w:after="0" w:line="240" w:lineRule="auto"/>
        <w:ind w:leftChars="0" w:left="0" w:firstLineChars="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Os métodos mais radicais, que se desprendem da tentativa de </w:t>
      </w:r>
      <w:r>
        <w:rPr>
          <w:rFonts w:ascii="Times New Roman" w:eastAsia="Times New Roman" w:hAnsi="Times New Roman" w:cs="Times New Roman"/>
          <w:sz w:val="24"/>
          <w:szCs w:val="24"/>
        </w:rPr>
        <w:t>furtividade e acabam por destruir os cenários de crime se tornam uma dor de cabeça maior, mas não menos significante, pelo contrário, tornam a investigação e a necessidade de encontrar o culpado ainda mais fervorosas.</w:t>
      </w:r>
    </w:p>
    <w:p w14:paraId="31E9EDAF" w14:textId="77777777" w:rsidR="003D2575" w:rsidRDefault="003D2575">
      <w:pPr>
        <w:widowControl w:val="0"/>
        <w:spacing w:after="0" w:line="240" w:lineRule="auto"/>
        <w:ind w:left="0" w:hanging="2"/>
        <w:jc w:val="both"/>
        <w:rPr>
          <w:rFonts w:ascii="Times New Roman" w:eastAsia="Times New Roman" w:hAnsi="Times New Roman" w:cs="Times New Roman"/>
          <w:sz w:val="24"/>
          <w:szCs w:val="24"/>
        </w:rPr>
      </w:pPr>
    </w:p>
    <w:p w14:paraId="54891E0C" w14:textId="77777777" w:rsidR="003D2575" w:rsidRDefault="006B2675">
      <w:pPr>
        <w:keepNext/>
        <w:pBdr>
          <w:top w:val="nil"/>
          <w:left w:val="nil"/>
          <w:bottom w:val="nil"/>
          <w:right w:val="nil"/>
          <w:between w:val="nil"/>
        </w:pBdr>
        <w:spacing w:after="0" w:line="240" w:lineRule="auto"/>
        <w:ind w:left="0" w:hanging="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REFERÊNCIAS </w:t>
      </w:r>
    </w:p>
    <w:p w14:paraId="2B529FAE" w14:textId="77777777" w:rsidR="003D2575" w:rsidRDefault="003D2575">
      <w:pPr>
        <w:spacing w:after="0" w:line="240" w:lineRule="auto"/>
        <w:ind w:left="0" w:hanging="2"/>
        <w:jc w:val="both"/>
        <w:rPr>
          <w:rFonts w:ascii="Times New Roman" w:eastAsia="Times New Roman" w:hAnsi="Times New Roman" w:cs="Times New Roman"/>
          <w:color w:val="FF0000"/>
          <w:sz w:val="24"/>
          <w:szCs w:val="24"/>
        </w:rPr>
      </w:pPr>
    </w:p>
    <w:p w14:paraId="1BC4B094" w14:textId="77777777" w:rsidR="003D2575" w:rsidRDefault="006B2675">
      <w:pPr>
        <w:spacing w:after="0" w:line="240" w:lineRule="auto"/>
        <w:ind w:left="0"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ALBERTIN, R; ARRIBAS,</w:t>
      </w:r>
      <w:r>
        <w:rPr>
          <w:rFonts w:ascii="Times New Roman" w:eastAsia="Times New Roman" w:hAnsi="Times New Roman" w:cs="Times New Roman"/>
          <w:sz w:val="24"/>
          <w:szCs w:val="24"/>
        </w:rPr>
        <w:t xml:space="preserve"> M. A. G.; BASTOS, E. L.; RÖPKE, S; SAKAI, P. N.; SANCHES, A. M. M.; STEVANI, C. V.; UMEZU, I. S.; YU, J; BAADER, W. J. </w:t>
      </w:r>
      <w:r>
        <w:rPr>
          <w:rFonts w:ascii="Times New Roman" w:eastAsia="Times New Roman" w:hAnsi="Times New Roman" w:cs="Times New Roman"/>
          <w:b/>
          <w:sz w:val="24"/>
          <w:szCs w:val="24"/>
        </w:rPr>
        <w:t>Quimiluminescência orgânica: alguns experimentos de demonstração para a sala de aula</w:t>
      </w:r>
      <w:r>
        <w:rPr>
          <w:rFonts w:ascii="Times New Roman" w:eastAsia="Times New Roman" w:hAnsi="Times New Roman" w:cs="Times New Roman"/>
          <w:sz w:val="24"/>
          <w:szCs w:val="24"/>
        </w:rPr>
        <w:t>.</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Quím. </w:t>
      </w:r>
      <w:proofErr w:type="gramStart"/>
      <w:r>
        <w:rPr>
          <w:rFonts w:ascii="Times New Roman" w:eastAsia="Times New Roman" w:hAnsi="Times New Roman" w:cs="Times New Roman"/>
          <w:sz w:val="24"/>
          <w:szCs w:val="24"/>
        </w:rPr>
        <w:t>Nova,  São</w:t>
      </w:r>
      <w:proofErr w:type="gramEnd"/>
      <w:r>
        <w:rPr>
          <w:rFonts w:ascii="Times New Roman" w:eastAsia="Times New Roman" w:hAnsi="Times New Roman" w:cs="Times New Roman"/>
          <w:sz w:val="24"/>
          <w:szCs w:val="24"/>
        </w:rPr>
        <w:t xml:space="preserve"> Paulo ,  v. 21, n. 6, p. 772-779,</w:t>
      </w:r>
      <w:r>
        <w:rPr>
          <w:rFonts w:ascii="Times New Roman" w:eastAsia="Times New Roman" w:hAnsi="Times New Roman" w:cs="Times New Roman"/>
          <w:sz w:val="24"/>
          <w:szCs w:val="24"/>
        </w:rPr>
        <w:t xml:space="preserve">  Nov.  1998. Disponível em: &lt;http://www.scielo.br/scielo.php?script=sci_arttext&amp;pid=S0100-40421998000600018&amp;lng=en&amp;nrm=iso&gt;. Acesso em 17 </w:t>
      </w:r>
      <w:proofErr w:type="gramStart"/>
      <w:r>
        <w:rPr>
          <w:rFonts w:ascii="Times New Roman" w:eastAsia="Times New Roman" w:hAnsi="Times New Roman" w:cs="Times New Roman"/>
          <w:sz w:val="24"/>
          <w:szCs w:val="24"/>
        </w:rPr>
        <w:t>Out.</w:t>
      </w:r>
      <w:proofErr w:type="gramEnd"/>
      <w:r>
        <w:rPr>
          <w:rFonts w:ascii="Times New Roman" w:eastAsia="Times New Roman" w:hAnsi="Times New Roman" w:cs="Times New Roman"/>
          <w:sz w:val="24"/>
          <w:szCs w:val="24"/>
        </w:rPr>
        <w:t xml:space="preserve"> 2020.  </w:t>
      </w:r>
    </w:p>
    <w:p w14:paraId="63B6D37D" w14:textId="77777777" w:rsidR="003D2575" w:rsidRDefault="003D2575">
      <w:pPr>
        <w:spacing w:after="0" w:line="240" w:lineRule="auto"/>
        <w:ind w:left="0" w:hanging="2"/>
        <w:rPr>
          <w:rFonts w:ascii="Times New Roman" w:eastAsia="Times New Roman" w:hAnsi="Times New Roman" w:cs="Times New Roman"/>
          <w:sz w:val="24"/>
          <w:szCs w:val="24"/>
        </w:rPr>
      </w:pPr>
    </w:p>
    <w:p w14:paraId="77DC4550" w14:textId="77777777" w:rsidR="003D2575" w:rsidRDefault="006B2675">
      <w:pPr>
        <w:spacing w:after="0" w:line="240" w:lineRule="auto"/>
        <w:ind w:left="0"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BRASIL. </w:t>
      </w:r>
      <w:r>
        <w:rPr>
          <w:rFonts w:ascii="Times New Roman" w:eastAsia="Times New Roman" w:hAnsi="Times New Roman" w:cs="Times New Roman"/>
          <w:b/>
          <w:sz w:val="24"/>
          <w:szCs w:val="24"/>
        </w:rPr>
        <w:t xml:space="preserve">Artigo 347 do Decreto-Lei nº 2.848, de 7 de </w:t>
      </w:r>
      <w:proofErr w:type="gramStart"/>
      <w:r>
        <w:rPr>
          <w:rFonts w:ascii="Times New Roman" w:eastAsia="Times New Roman" w:hAnsi="Times New Roman" w:cs="Times New Roman"/>
          <w:b/>
          <w:sz w:val="24"/>
          <w:szCs w:val="24"/>
        </w:rPr>
        <w:t>Dezembro</w:t>
      </w:r>
      <w:proofErr w:type="gramEnd"/>
      <w:r>
        <w:rPr>
          <w:rFonts w:ascii="Times New Roman" w:eastAsia="Times New Roman" w:hAnsi="Times New Roman" w:cs="Times New Roman"/>
          <w:b/>
          <w:sz w:val="24"/>
          <w:szCs w:val="24"/>
        </w:rPr>
        <w:t xml:space="preserve"> de 1940</w:t>
      </w:r>
      <w:r>
        <w:rPr>
          <w:rFonts w:ascii="Times New Roman" w:eastAsia="Times New Roman" w:hAnsi="Times New Roman" w:cs="Times New Roman"/>
          <w:sz w:val="24"/>
          <w:szCs w:val="24"/>
        </w:rPr>
        <w:t>. Disponível em: &lt;https://www.jusbr</w:t>
      </w:r>
      <w:r>
        <w:rPr>
          <w:rFonts w:ascii="Times New Roman" w:eastAsia="Times New Roman" w:hAnsi="Times New Roman" w:cs="Times New Roman"/>
          <w:sz w:val="24"/>
          <w:szCs w:val="24"/>
        </w:rPr>
        <w:t xml:space="preserve">asil.com.br/topicos/10595371/artigo-347-do-decreto-lei-n-2848-de-07-de-dezembro-de-1940&gt;. Acesso em: 29 </w:t>
      </w:r>
      <w:proofErr w:type="gramStart"/>
      <w:r>
        <w:rPr>
          <w:rFonts w:ascii="Times New Roman" w:eastAsia="Times New Roman" w:hAnsi="Times New Roman" w:cs="Times New Roman"/>
          <w:sz w:val="24"/>
          <w:szCs w:val="24"/>
        </w:rPr>
        <w:t>Jun.</w:t>
      </w:r>
      <w:proofErr w:type="gramEnd"/>
      <w:r>
        <w:rPr>
          <w:rFonts w:ascii="Times New Roman" w:eastAsia="Times New Roman" w:hAnsi="Times New Roman" w:cs="Times New Roman"/>
          <w:sz w:val="24"/>
          <w:szCs w:val="24"/>
        </w:rPr>
        <w:t xml:space="preserve"> 2020.</w:t>
      </w:r>
    </w:p>
    <w:p w14:paraId="585C0546" w14:textId="77777777" w:rsidR="003D2575" w:rsidRDefault="003D2575">
      <w:pPr>
        <w:spacing w:after="0" w:line="240" w:lineRule="auto"/>
        <w:ind w:left="0" w:hanging="2"/>
        <w:rPr>
          <w:rFonts w:ascii="Times New Roman" w:eastAsia="Times New Roman" w:hAnsi="Times New Roman" w:cs="Times New Roman"/>
          <w:sz w:val="24"/>
          <w:szCs w:val="24"/>
          <w:highlight w:val="white"/>
        </w:rPr>
      </w:pPr>
    </w:p>
    <w:p w14:paraId="5D4327F8" w14:textId="77777777" w:rsidR="003D2575" w:rsidRDefault="006B2675">
      <w:pPr>
        <w:spacing w:after="0" w:line="240" w:lineRule="auto"/>
        <w:ind w:left="0" w:hanging="2"/>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CAVALCANTI, D. R.; DE BARROS, R. M. </w:t>
      </w:r>
      <w:r>
        <w:rPr>
          <w:rFonts w:ascii="Times New Roman" w:eastAsia="Times New Roman" w:hAnsi="Times New Roman" w:cs="Times New Roman"/>
          <w:b/>
          <w:sz w:val="24"/>
          <w:szCs w:val="24"/>
          <w:highlight w:val="white"/>
        </w:rPr>
        <w:t>Escondendo Manchas de Sangue em Locais de Crime: Análise da Ação Antioxidante dos Chás Verde e Preto Sob</w:t>
      </w:r>
      <w:r>
        <w:rPr>
          <w:rFonts w:ascii="Times New Roman" w:eastAsia="Times New Roman" w:hAnsi="Times New Roman" w:cs="Times New Roman"/>
          <w:b/>
          <w:sz w:val="24"/>
          <w:szCs w:val="24"/>
          <w:highlight w:val="white"/>
        </w:rPr>
        <w:t xml:space="preserve">re o </w:t>
      </w:r>
      <w:proofErr w:type="spellStart"/>
      <w:r>
        <w:rPr>
          <w:rFonts w:ascii="Times New Roman" w:eastAsia="Times New Roman" w:hAnsi="Times New Roman" w:cs="Times New Roman"/>
          <w:b/>
          <w:sz w:val="24"/>
          <w:szCs w:val="24"/>
          <w:highlight w:val="white"/>
        </w:rPr>
        <w:t>Luminol</w:t>
      </w:r>
      <w:proofErr w:type="spellEnd"/>
      <w:r>
        <w:rPr>
          <w:rFonts w:ascii="Times New Roman" w:eastAsia="Times New Roman" w:hAnsi="Times New Roman" w:cs="Times New Roman"/>
          <w:b/>
          <w:sz w:val="24"/>
          <w:szCs w:val="24"/>
          <w:highlight w:val="white"/>
        </w:rPr>
        <w:t>. </w:t>
      </w:r>
      <w:r w:rsidRPr="00DB2FEE">
        <w:rPr>
          <w:rFonts w:ascii="Times New Roman" w:eastAsia="Times New Roman" w:hAnsi="Times New Roman" w:cs="Times New Roman"/>
          <w:sz w:val="24"/>
          <w:szCs w:val="24"/>
          <w:highlight w:val="white"/>
          <w:lang w:val="en-US"/>
        </w:rPr>
        <w:t xml:space="preserve">Brazilian Journal of Forensic Sciences, Medical Law and Bioethics, v. 6, n. 1, p. </w:t>
      </w:r>
      <w:r w:rsidRPr="00DB2FEE">
        <w:rPr>
          <w:rFonts w:ascii="Times New Roman" w:eastAsia="Times New Roman" w:hAnsi="Times New Roman" w:cs="Times New Roman"/>
          <w:sz w:val="24"/>
          <w:szCs w:val="24"/>
          <w:highlight w:val="white"/>
          <w:lang w:val="en-US"/>
        </w:rPr>
        <w:lastRenderedPageBreak/>
        <w:t xml:space="preserve">47-60, 11 Oct. 2016. </w:t>
      </w:r>
      <w:r>
        <w:rPr>
          <w:rFonts w:ascii="Times New Roman" w:eastAsia="Times New Roman" w:hAnsi="Times New Roman" w:cs="Times New Roman"/>
          <w:sz w:val="24"/>
          <w:szCs w:val="24"/>
          <w:highlight w:val="white"/>
        </w:rPr>
        <w:t>Disponível em: &lt;https://www.ipebj.com.br/</w:t>
      </w:r>
      <w:proofErr w:type="spellStart"/>
      <w:r>
        <w:rPr>
          <w:rFonts w:ascii="Times New Roman" w:eastAsia="Times New Roman" w:hAnsi="Times New Roman" w:cs="Times New Roman"/>
          <w:sz w:val="24"/>
          <w:szCs w:val="24"/>
          <w:highlight w:val="white"/>
        </w:rPr>
        <w:t>bjfs</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index.php</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bjfs</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article</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view</w:t>
      </w:r>
      <w:proofErr w:type="spellEnd"/>
      <w:r>
        <w:rPr>
          <w:rFonts w:ascii="Times New Roman" w:eastAsia="Times New Roman" w:hAnsi="Times New Roman" w:cs="Times New Roman"/>
          <w:sz w:val="24"/>
          <w:szCs w:val="24"/>
          <w:highlight w:val="white"/>
        </w:rPr>
        <w:t xml:space="preserve">/617&gt;. Acesso em: 29 </w:t>
      </w:r>
      <w:proofErr w:type="gramStart"/>
      <w:r>
        <w:rPr>
          <w:rFonts w:ascii="Times New Roman" w:eastAsia="Times New Roman" w:hAnsi="Times New Roman" w:cs="Times New Roman"/>
          <w:sz w:val="24"/>
          <w:szCs w:val="24"/>
          <w:highlight w:val="white"/>
        </w:rPr>
        <w:t>Jun.</w:t>
      </w:r>
      <w:proofErr w:type="gramEnd"/>
      <w:r>
        <w:rPr>
          <w:rFonts w:ascii="Times New Roman" w:eastAsia="Times New Roman" w:hAnsi="Times New Roman" w:cs="Times New Roman"/>
          <w:sz w:val="24"/>
          <w:szCs w:val="24"/>
          <w:highlight w:val="white"/>
        </w:rPr>
        <w:t xml:space="preserve"> 2020.</w:t>
      </w:r>
    </w:p>
    <w:p w14:paraId="74613141" w14:textId="77777777" w:rsidR="003D2575" w:rsidRDefault="003D2575">
      <w:pPr>
        <w:spacing w:after="0" w:line="240" w:lineRule="auto"/>
        <w:ind w:left="0" w:hanging="2"/>
        <w:rPr>
          <w:rFonts w:ascii="Times New Roman" w:eastAsia="Times New Roman" w:hAnsi="Times New Roman" w:cs="Times New Roman"/>
          <w:sz w:val="24"/>
          <w:szCs w:val="24"/>
        </w:rPr>
      </w:pPr>
    </w:p>
    <w:p w14:paraId="4FAB747D" w14:textId="77777777" w:rsidR="003D2575" w:rsidRDefault="006B2675">
      <w:pPr>
        <w:spacing w:after="0" w:line="240" w:lineRule="auto"/>
        <w:ind w:left="0"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DALPICOLLI, R. A. </w:t>
      </w:r>
      <w:r>
        <w:rPr>
          <w:rFonts w:ascii="Times New Roman" w:eastAsia="Times New Roman" w:hAnsi="Times New Roman" w:cs="Times New Roman"/>
          <w:b/>
          <w:sz w:val="24"/>
          <w:szCs w:val="24"/>
        </w:rPr>
        <w:t>Hematologia básica</w:t>
      </w:r>
      <w:r>
        <w:rPr>
          <w:rFonts w:ascii="Times New Roman" w:eastAsia="Times New Roman" w:hAnsi="Times New Roman" w:cs="Times New Roman"/>
          <w:sz w:val="24"/>
          <w:szCs w:val="24"/>
        </w:rPr>
        <w:t xml:space="preserve">. Porto Alegre; Grupo A, 2018. v. 1. 304 p. Disponível em: &lt;https://integrada.minhabiblioteca.com.br/#/books/9788595027688/&gt;. Acesso em: 29 </w:t>
      </w:r>
      <w:proofErr w:type="gramStart"/>
      <w:r>
        <w:rPr>
          <w:rFonts w:ascii="Times New Roman" w:eastAsia="Times New Roman" w:hAnsi="Times New Roman" w:cs="Times New Roman"/>
          <w:sz w:val="24"/>
          <w:szCs w:val="24"/>
        </w:rPr>
        <w:t>Jun.</w:t>
      </w:r>
      <w:proofErr w:type="gramEnd"/>
      <w:r>
        <w:rPr>
          <w:rFonts w:ascii="Times New Roman" w:eastAsia="Times New Roman" w:hAnsi="Times New Roman" w:cs="Times New Roman"/>
          <w:sz w:val="24"/>
          <w:szCs w:val="24"/>
        </w:rPr>
        <w:t xml:space="preserve"> 2020. </w:t>
      </w:r>
    </w:p>
    <w:p w14:paraId="7FA0AC35" w14:textId="77777777" w:rsidR="003D2575" w:rsidRDefault="003D2575">
      <w:pPr>
        <w:spacing w:after="0" w:line="240" w:lineRule="auto"/>
        <w:ind w:left="0" w:hanging="2"/>
        <w:rPr>
          <w:rFonts w:ascii="Times New Roman" w:eastAsia="Times New Roman" w:hAnsi="Times New Roman" w:cs="Times New Roman"/>
          <w:sz w:val="24"/>
          <w:szCs w:val="24"/>
        </w:rPr>
      </w:pPr>
    </w:p>
    <w:p w14:paraId="51FB746C" w14:textId="77777777" w:rsidR="003D2575" w:rsidRDefault="006B2675">
      <w:pPr>
        <w:spacing w:after="0" w:line="240" w:lineRule="auto"/>
        <w:ind w:left="0"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FERREIRA, E. C.; ROSSI, A.V. </w:t>
      </w:r>
      <w:r>
        <w:rPr>
          <w:rFonts w:ascii="Times New Roman" w:eastAsia="Times New Roman" w:hAnsi="Times New Roman" w:cs="Times New Roman"/>
          <w:b/>
          <w:sz w:val="24"/>
          <w:szCs w:val="24"/>
        </w:rPr>
        <w:t xml:space="preserve">A quimiluminescência como ferramenta analítica: do mecanismo a aplicações da reação do </w:t>
      </w:r>
      <w:proofErr w:type="spellStart"/>
      <w:r>
        <w:rPr>
          <w:rFonts w:ascii="Times New Roman" w:eastAsia="Times New Roman" w:hAnsi="Times New Roman" w:cs="Times New Roman"/>
          <w:b/>
          <w:sz w:val="24"/>
          <w:szCs w:val="24"/>
        </w:rPr>
        <w:t>luminol</w:t>
      </w:r>
      <w:proofErr w:type="spellEnd"/>
      <w:r>
        <w:rPr>
          <w:rFonts w:ascii="Times New Roman" w:eastAsia="Times New Roman" w:hAnsi="Times New Roman" w:cs="Times New Roman"/>
          <w:b/>
          <w:sz w:val="24"/>
          <w:szCs w:val="24"/>
        </w:rPr>
        <w:t xml:space="preserve"> em métodos cinéticos de análise</w:t>
      </w:r>
      <w:r>
        <w:rPr>
          <w:rFonts w:ascii="Times New Roman" w:eastAsia="Times New Roman" w:hAnsi="Times New Roman" w:cs="Times New Roman"/>
          <w:sz w:val="24"/>
          <w:szCs w:val="24"/>
        </w:rPr>
        <w:t>.</w:t>
      </w:r>
      <w:r>
        <w:rPr>
          <w:rFonts w:ascii="Times New Roman" w:eastAsia="Times New Roman" w:hAnsi="Times New Roman" w:cs="Times New Roman"/>
          <w:b/>
          <w:sz w:val="24"/>
          <w:szCs w:val="24"/>
        </w:rPr>
        <w:t> </w:t>
      </w:r>
      <w:r>
        <w:rPr>
          <w:rFonts w:ascii="Times New Roman" w:eastAsia="Times New Roman" w:hAnsi="Times New Roman" w:cs="Times New Roman"/>
          <w:sz w:val="24"/>
          <w:szCs w:val="24"/>
        </w:rPr>
        <w:t xml:space="preserve">Quím. </w:t>
      </w:r>
      <w:proofErr w:type="gramStart"/>
      <w:r>
        <w:rPr>
          <w:rFonts w:ascii="Times New Roman" w:eastAsia="Times New Roman" w:hAnsi="Times New Roman" w:cs="Times New Roman"/>
          <w:sz w:val="24"/>
          <w:szCs w:val="24"/>
        </w:rPr>
        <w:t>Nova,  São</w:t>
      </w:r>
      <w:proofErr w:type="gramEnd"/>
      <w:r>
        <w:rPr>
          <w:rFonts w:ascii="Times New Roman" w:eastAsia="Times New Roman" w:hAnsi="Times New Roman" w:cs="Times New Roman"/>
          <w:sz w:val="24"/>
          <w:szCs w:val="24"/>
        </w:rPr>
        <w:t xml:space="preserve"> Paulo,  v. 25, n. 6a, p. 1003-1011,  Nov.  2002.   Disponível em: &lt;http://www.scielo.br/scielo.php?script=sci_a</w:t>
      </w:r>
      <w:r>
        <w:rPr>
          <w:rFonts w:ascii="Times New Roman" w:eastAsia="Times New Roman" w:hAnsi="Times New Roman" w:cs="Times New Roman"/>
          <w:sz w:val="24"/>
          <w:szCs w:val="24"/>
        </w:rPr>
        <w:t xml:space="preserve">rttext&amp;pid=S0100-40422002000600018&amp;lng=en&amp;nrm=iso&gt;. Acesso em: </w:t>
      </w:r>
      <w:proofErr w:type="gramStart"/>
      <w:r>
        <w:rPr>
          <w:rFonts w:ascii="Times New Roman" w:eastAsia="Times New Roman" w:hAnsi="Times New Roman" w:cs="Times New Roman"/>
          <w:sz w:val="24"/>
          <w:szCs w:val="24"/>
        </w:rPr>
        <w:t>29  Jun.</w:t>
      </w:r>
      <w:proofErr w:type="gramEnd"/>
      <w:r>
        <w:rPr>
          <w:rFonts w:ascii="Times New Roman" w:eastAsia="Times New Roman" w:hAnsi="Times New Roman" w:cs="Times New Roman"/>
          <w:sz w:val="24"/>
          <w:szCs w:val="24"/>
        </w:rPr>
        <w:t>  2020.</w:t>
      </w:r>
    </w:p>
    <w:p w14:paraId="36AE4726" w14:textId="77777777" w:rsidR="003D2575" w:rsidRDefault="003D2575">
      <w:pPr>
        <w:spacing w:after="0" w:line="240" w:lineRule="auto"/>
        <w:ind w:left="0" w:hanging="2"/>
        <w:rPr>
          <w:rFonts w:ascii="Times New Roman" w:eastAsia="Times New Roman" w:hAnsi="Times New Roman" w:cs="Times New Roman"/>
          <w:sz w:val="24"/>
          <w:szCs w:val="24"/>
        </w:rPr>
      </w:pPr>
    </w:p>
    <w:p w14:paraId="56EC5691" w14:textId="77777777" w:rsidR="003D2575" w:rsidRDefault="006B2675">
      <w:pPr>
        <w:spacing w:after="0" w:line="240" w:lineRule="auto"/>
        <w:ind w:left="0"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LASAPE. Laboratório de Síntese e Análise de Produtos Estratégicos.</w:t>
      </w:r>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Luminol</w:t>
      </w:r>
      <w:proofErr w:type="spellEnd"/>
      <w:r>
        <w:rPr>
          <w:rFonts w:ascii="Times New Roman" w:eastAsia="Times New Roman" w:hAnsi="Times New Roman" w:cs="Times New Roman"/>
          <w:sz w:val="24"/>
          <w:szCs w:val="24"/>
        </w:rPr>
        <w:t>. Disponível em: &lt;</w:t>
      </w:r>
      <w:hyperlink r:id="rId33" w:anchor=":~:text=Uso%20na%20%C3%81rea%20Forense&amp;text=A%20detec%C3%A7%C3%A3o%20de%20sangue%20oculto,de%20condi%C3%A7%C3%B5es%20de%20escurid%C3%A3o%20total.&amp;text=O%20reagente%20Luminol%20aplicado%20a,de%20crime%20contra%20a%20vida">
        <w:r>
          <w:rPr>
            <w:rFonts w:ascii="Times New Roman" w:eastAsia="Times New Roman" w:hAnsi="Times New Roman" w:cs="Times New Roman"/>
            <w:sz w:val="24"/>
            <w:szCs w:val="24"/>
          </w:rPr>
          <w:t>https://lasape.iq.ufrj.br/luminol.html#:~:text=Uso%20na%2</w:t>
        </w:r>
        <w:r>
          <w:rPr>
            <w:rFonts w:ascii="Times New Roman" w:eastAsia="Times New Roman" w:hAnsi="Times New Roman" w:cs="Times New Roman"/>
            <w:sz w:val="24"/>
            <w:szCs w:val="24"/>
          </w:rPr>
          <w:t>0Área%20Forense&amp;text=A%20detecção%20de%20sangue%20oculto,de%20condições%20de%20escuridão%20total.&amp;text=O%20reagente%20Luminol%20aplicado%20a,de%20crime%20contra%20a%20vida</w:t>
        </w:r>
      </w:hyperlink>
      <w:r>
        <w:rPr>
          <w:rFonts w:ascii="Times New Roman" w:eastAsia="Times New Roman" w:hAnsi="Times New Roman" w:cs="Times New Roman"/>
          <w:sz w:val="24"/>
          <w:szCs w:val="24"/>
        </w:rPr>
        <w:t xml:space="preserve">.&gt;. Acesso em: 20 </w:t>
      </w:r>
      <w:proofErr w:type="gramStart"/>
      <w:r>
        <w:rPr>
          <w:rFonts w:ascii="Times New Roman" w:eastAsia="Times New Roman" w:hAnsi="Times New Roman" w:cs="Times New Roman"/>
          <w:sz w:val="24"/>
          <w:szCs w:val="24"/>
        </w:rPr>
        <w:t>Nov.</w:t>
      </w:r>
      <w:proofErr w:type="gramEnd"/>
      <w:r>
        <w:rPr>
          <w:rFonts w:ascii="Times New Roman" w:eastAsia="Times New Roman" w:hAnsi="Times New Roman" w:cs="Times New Roman"/>
          <w:sz w:val="24"/>
          <w:szCs w:val="24"/>
        </w:rPr>
        <w:t xml:space="preserve"> 2020.</w:t>
      </w:r>
    </w:p>
    <w:p w14:paraId="43C1E9BE" w14:textId="77777777" w:rsidR="003D2575" w:rsidRDefault="003D2575">
      <w:pPr>
        <w:spacing w:after="0" w:line="240" w:lineRule="auto"/>
        <w:ind w:left="0" w:hanging="2"/>
        <w:rPr>
          <w:rFonts w:ascii="Times New Roman" w:eastAsia="Times New Roman" w:hAnsi="Times New Roman" w:cs="Times New Roman"/>
          <w:sz w:val="24"/>
          <w:szCs w:val="24"/>
        </w:rPr>
      </w:pPr>
    </w:p>
    <w:p w14:paraId="0130FB8A" w14:textId="77777777" w:rsidR="003D2575" w:rsidRDefault="006B2675">
      <w:pPr>
        <w:spacing w:after="0" w:line="240" w:lineRule="auto"/>
        <w:ind w:left="0"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MAGALHÃES, L. Toda Matéria. </w:t>
      </w:r>
      <w:r>
        <w:rPr>
          <w:rFonts w:ascii="Times New Roman" w:eastAsia="Times New Roman" w:hAnsi="Times New Roman" w:cs="Times New Roman"/>
          <w:b/>
          <w:sz w:val="24"/>
          <w:szCs w:val="24"/>
        </w:rPr>
        <w:t>Hemoglobina</w:t>
      </w:r>
      <w:r>
        <w:rPr>
          <w:rFonts w:ascii="Times New Roman" w:eastAsia="Times New Roman" w:hAnsi="Times New Roman" w:cs="Times New Roman"/>
          <w:sz w:val="24"/>
          <w:szCs w:val="24"/>
        </w:rPr>
        <w:t xml:space="preserve"> [201-?]. Temas </w:t>
      </w:r>
      <w:r>
        <w:rPr>
          <w:rFonts w:ascii="Times New Roman" w:eastAsia="Times New Roman" w:hAnsi="Times New Roman" w:cs="Times New Roman"/>
          <w:sz w:val="24"/>
          <w:szCs w:val="24"/>
        </w:rPr>
        <w:t xml:space="preserve">de estudos sobre diversas matérias. Disponível em: &lt;https://www.todamateria.com.br/hemoglobina/#:~:text=Estrutura%20e%20Composição,do%20tipo%20β%20(beta).&gt;. Acesso em: 29 </w:t>
      </w:r>
      <w:proofErr w:type="gramStart"/>
      <w:r>
        <w:rPr>
          <w:rFonts w:ascii="Times New Roman" w:eastAsia="Times New Roman" w:hAnsi="Times New Roman" w:cs="Times New Roman"/>
          <w:sz w:val="24"/>
          <w:szCs w:val="24"/>
        </w:rPr>
        <w:t>Jun.</w:t>
      </w:r>
      <w:proofErr w:type="gramEnd"/>
      <w:r>
        <w:rPr>
          <w:rFonts w:ascii="Times New Roman" w:eastAsia="Times New Roman" w:hAnsi="Times New Roman" w:cs="Times New Roman"/>
          <w:sz w:val="24"/>
          <w:szCs w:val="24"/>
        </w:rPr>
        <w:t xml:space="preserve"> 2020. </w:t>
      </w:r>
    </w:p>
    <w:p w14:paraId="4F2E849F" w14:textId="77777777" w:rsidR="003D2575" w:rsidRDefault="003D2575">
      <w:pPr>
        <w:spacing w:after="0" w:line="240" w:lineRule="auto"/>
        <w:ind w:left="0" w:hanging="2"/>
        <w:rPr>
          <w:rFonts w:ascii="Times New Roman" w:eastAsia="Times New Roman" w:hAnsi="Times New Roman" w:cs="Times New Roman"/>
          <w:sz w:val="24"/>
          <w:szCs w:val="24"/>
        </w:rPr>
      </w:pPr>
    </w:p>
    <w:p w14:paraId="46A29709" w14:textId="77777777" w:rsidR="003D2575" w:rsidRPr="00DB2FEE" w:rsidRDefault="006B2675">
      <w:pPr>
        <w:spacing w:after="0" w:line="240" w:lineRule="auto"/>
        <w:ind w:left="0" w:hanging="2"/>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MILESKI, </w:t>
      </w:r>
      <w:proofErr w:type="spellStart"/>
      <w:r>
        <w:rPr>
          <w:rFonts w:ascii="Times New Roman" w:eastAsia="Times New Roman" w:hAnsi="Times New Roman" w:cs="Times New Roman"/>
          <w:sz w:val="24"/>
          <w:szCs w:val="24"/>
        </w:rPr>
        <w:t>Thayse</w:t>
      </w:r>
      <w:proofErr w:type="spellEnd"/>
      <w:r>
        <w:rPr>
          <w:rFonts w:ascii="Times New Roman" w:eastAsia="Times New Roman" w:hAnsi="Times New Roman" w:cs="Times New Roman"/>
          <w:sz w:val="24"/>
          <w:szCs w:val="24"/>
        </w:rPr>
        <w:t xml:space="preserve"> Campos. </w:t>
      </w:r>
      <w:r>
        <w:rPr>
          <w:rFonts w:ascii="Times New Roman" w:eastAsia="Times New Roman" w:hAnsi="Times New Roman" w:cs="Times New Roman"/>
          <w:b/>
          <w:sz w:val="24"/>
          <w:szCs w:val="24"/>
        </w:rPr>
        <w:t>APLICAÇÃO DE CORANTES BENZAZÓLICOS FLUORESCENTES</w:t>
      </w:r>
      <w:r>
        <w:rPr>
          <w:rFonts w:ascii="Times New Roman" w:eastAsia="Times New Roman" w:hAnsi="Times New Roman" w:cs="Times New Roman"/>
          <w:b/>
          <w:sz w:val="24"/>
          <w:szCs w:val="24"/>
        </w:rPr>
        <w:t xml:space="preserve"> POR ESIPT PARA A REVELAÇÃO DE MANCHAS DE SANGUE EM CENAS DE CRIME E A SÍNTESE DO LUMINOL</w:t>
      </w:r>
      <w:r>
        <w:rPr>
          <w:rFonts w:ascii="Times New Roman" w:eastAsia="Times New Roman" w:hAnsi="Times New Roman" w:cs="Times New Roman"/>
          <w:sz w:val="24"/>
          <w:szCs w:val="24"/>
        </w:rPr>
        <w:t>. 2016, 84 f. Dissertação (Mestrado em Química). Programa de Pós-Graduação em Química, Universidade Federal do Rio Grande do Sul, Porto Alegre, 2016. Disponível em:&lt;</w:t>
      </w:r>
      <w:hyperlink r:id="rId34">
        <w:r>
          <w:rPr>
            <w:rFonts w:ascii="Times New Roman" w:eastAsia="Times New Roman" w:hAnsi="Times New Roman" w:cs="Times New Roman"/>
            <w:sz w:val="24"/>
            <w:szCs w:val="24"/>
          </w:rPr>
          <w:t>https://www.lume.ufrgs.br/bitstream/handle/10183/147171/000999076.pdf?sequence=1</w:t>
        </w:r>
      </w:hyperlink>
      <w:r>
        <w:rPr>
          <w:rFonts w:ascii="Times New Roman" w:eastAsia="Times New Roman" w:hAnsi="Times New Roman" w:cs="Times New Roman"/>
          <w:sz w:val="24"/>
          <w:szCs w:val="24"/>
        </w:rPr>
        <w:t xml:space="preserve">&gt;. </w:t>
      </w:r>
      <w:proofErr w:type="spellStart"/>
      <w:r w:rsidRPr="00DB2FEE">
        <w:rPr>
          <w:rFonts w:ascii="Times New Roman" w:eastAsia="Times New Roman" w:hAnsi="Times New Roman" w:cs="Times New Roman"/>
          <w:sz w:val="24"/>
          <w:szCs w:val="24"/>
          <w:lang w:val="en-US"/>
        </w:rPr>
        <w:t>Acesso</w:t>
      </w:r>
      <w:proofErr w:type="spellEnd"/>
      <w:r w:rsidRPr="00DB2FEE">
        <w:rPr>
          <w:rFonts w:ascii="Times New Roman" w:eastAsia="Times New Roman" w:hAnsi="Times New Roman" w:cs="Times New Roman"/>
          <w:sz w:val="24"/>
          <w:szCs w:val="24"/>
          <w:lang w:val="en-US"/>
        </w:rPr>
        <w:t xml:space="preserve"> </w:t>
      </w:r>
      <w:proofErr w:type="spellStart"/>
      <w:r w:rsidRPr="00DB2FEE">
        <w:rPr>
          <w:rFonts w:ascii="Times New Roman" w:eastAsia="Times New Roman" w:hAnsi="Times New Roman" w:cs="Times New Roman"/>
          <w:sz w:val="24"/>
          <w:szCs w:val="24"/>
          <w:lang w:val="en-US"/>
        </w:rPr>
        <w:t>em</w:t>
      </w:r>
      <w:proofErr w:type="spellEnd"/>
      <w:r w:rsidRPr="00DB2FEE">
        <w:rPr>
          <w:rFonts w:ascii="Times New Roman" w:eastAsia="Times New Roman" w:hAnsi="Times New Roman" w:cs="Times New Roman"/>
          <w:sz w:val="24"/>
          <w:szCs w:val="24"/>
          <w:lang w:val="en-US"/>
        </w:rPr>
        <w:t xml:space="preserve">: 20 Nov. 2020.  </w:t>
      </w:r>
    </w:p>
    <w:p w14:paraId="66892050" w14:textId="77777777" w:rsidR="003D2575" w:rsidRPr="00DB2FEE" w:rsidRDefault="003D2575">
      <w:pPr>
        <w:spacing w:after="0" w:line="240" w:lineRule="auto"/>
        <w:ind w:left="0" w:hanging="2"/>
        <w:rPr>
          <w:rFonts w:ascii="Times New Roman" w:eastAsia="Times New Roman" w:hAnsi="Times New Roman" w:cs="Times New Roman"/>
          <w:sz w:val="24"/>
          <w:szCs w:val="24"/>
          <w:lang w:val="en-US"/>
        </w:rPr>
      </w:pPr>
    </w:p>
    <w:p w14:paraId="35A99A6B" w14:textId="77777777" w:rsidR="003D2575" w:rsidRPr="00DB2FEE" w:rsidRDefault="006B2675">
      <w:pPr>
        <w:spacing w:after="0" w:line="240" w:lineRule="auto"/>
        <w:ind w:left="0" w:hanging="2"/>
        <w:rPr>
          <w:rFonts w:ascii="Times New Roman" w:eastAsia="Times New Roman" w:hAnsi="Times New Roman" w:cs="Times New Roman"/>
          <w:sz w:val="24"/>
          <w:szCs w:val="24"/>
          <w:lang w:val="en-US"/>
        </w:rPr>
      </w:pPr>
      <w:r w:rsidRPr="00DB2FEE">
        <w:rPr>
          <w:rFonts w:ascii="Times New Roman" w:eastAsia="Times New Roman" w:hAnsi="Times New Roman" w:cs="Times New Roman"/>
          <w:sz w:val="24"/>
          <w:szCs w:val="24"/>
          <w:lang w:val="en-US"/>
        </w:rPr>
        <w:t xml:space="preserve">NATIONAL Center for Biotechnology Information. </w:t>
      </w:r>
      <w:r w:rsidRPr="00DB2FEE">
        <w:rPr>
          <w:rFonts w:ascii="Times New Roman" w:eastAsia="Times New Roman" w:hAnsi="Times New Roman" w:cs="Times New Roman"/>
          <w:b/>
          <w:sz w:val="24"/>
          <w:szCs w:val="24"/>
          <w:lang w:val="en-US"/>
        </w:rPr>
        <w:t>PubChem Compound Summary for CID 702, Ethanol</w:t>
      </w:r>
      <w:r w:rsidRPr="00DB2FEE">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rPr>
        <w:t>Disponível em: &lt;</w:t>
      </w:r>
      <w:hyperlink r:id="rId35">
        <w:r>
          <w:rPr>
            <w:rFonts w:ascii="Times New Roman" w:eastAsia="Times New Roman" w:hAnsi="Times New Roman" w:cs="Times New Roman"/>
            <w:sz w:val="24"/>
            <w:szCs w:val="24"/>
          </w:rPr>
          <w:t>https://pubchem.ncbi.nlm.nih.gov/compound/Ethanol</w:t>
        </w:r>
      </w:hyperlink>
      <w:r>
        <w:rPr>
          <w:rFonts w:ascii="Times New Roman" w:eastAsia="Times New Roman" w:hAnsi="Times New Roman" w:cs="Times New Roman"/>
          <w:sz w:val="24"/>
          <w:szCs w:val="24"/>
        </w:rPr>
        <w:t xml:space="preserve">&gt;. </w:t>
      </w:r>
      <w:proofErr w:type="spellStart"/>
      <w:r w:rsidRPr="00DB2FEE">
        <w:rPr>
          <w:rFonts w:ascii="Times New Roman" w:eastAsia="Times New Roman" w:hAnsi="Times New Roman" w:cs="Times New Roman"/>
          <w:sz w:val="24"/>
          <w:szCs w:val="24"/>
          <w:lang w:val="en-US"/>
        </w:rPr>
        <w:t>Acesso</w:t>
      </w:r>
      <w:proofErr w:type="spellEnd"/>
      <w:r w:rsidRPr="00DB2FEE">
        <w:rPr>
          <w:rFonts w:ascii="Times New Roman" w:eastAsia="Times New Roman" w:hAnsi="Times New Roman" w:cs="Times New Roman"/>
          <w:sz w:val="24"/>
          <w:szCs w:val="24"/>
          <w:lang w:val="en-US"/>
        </w:rPr>
        <w:t xml:space="preserve"> </w:t>
      </w:r>
      <w:proofErr w:type="spellStart"/>
      <w:r w:rsidRPr="00DB2FEE">
        <w:rPr>
          <w:rFonts w:ascii="Times New Roman" w:eastAsia="Times New Roman" w:hAnsi="Times New Roman" w:cs="Times New Roman"/>
          <w:sz w:val="24"/>
          <w:szCs w:val="24"/>
          <w:lang w:val="en-US"/>
        </w:rPr>
        <w:t>em</w:t>
      </w:r>
      <w:proofErr w:type="spellEnd"/>
      <w:r w:rsidRPr="00DB2FEE">
        <w:rPr>
          <w:rFonts w:ascii="Times New Roman" w:eastAsia="Times New Roman" w:hAnsi="Times New Roman" w:cs="Times New Roman"/>
          <w:sz w:val="24"/>
          <w:szCs w:val="24"/>
          <w:lang w:val="en-US"/>
        </w:rPr>
        <w:t>: 19 Out. 2020.</w:t>
      </w:r>
    </w:p>
    <w:p w14:paraId="4695D04A" w14:textId="77777777" w:rsidR="003D2575" w:rsidRPr="00DB2FEE" w:rsidRDefault="003D2575">
      <w:pPr>
        <w:spacing w:after="0" w:line="240" w:lineRule="auto"/>
        <w:ind w:left="0" w:hanging="2"/>
        <w:rPr>
          <w:rFonts w:ascii="Times New Roman" w:eastAsia="Times New Roman" w:hAnsi="Times New Roman" w:cs="Times New Roman"/>
          <w:sz w:val="24"/>
          <w:szCs w:val="24"/>
          <w:lang w:val="en-US"/>
        </w:rPr>
      </w:pPr>
    </w:p>
    <w:p w14:paraId="7C64836A" w14:textId="77777777" w:rsidR="003D2575" w:rsidRPr="00DB2FEE" w:rsidRDefault="006B2675">
      <w:pPr>
        <w:spacing w:after="0" w:line="240" w:lineRule="auto"/>
        <w:ind w:left="0" w:hanging="2"/>
        <w:rPr>
          <w:rFonts w:ascii="Times New Roman" w:eastAsia="Times New Roman" w:hAnsi="Times New Roman" w:cs="Times New Roman"/>
          <w:sz w:val="24"/>
          <w:szCs w:val="24"/>
          <w:lang w:val="en-US"/>
        </w:rPr>
      </w:pPr>
      <w:r w:rsidRPr="00DB2FEE">
        <w:rPr>
          <w:rFonts w:ascii="Times New Roman" w:eastAsia="Times New Roman" w:hAnsi="Times New Roman" w:cs="Times New Roman"/>
          <w:sz w:val="24"/>
          <w:szCs w:val="24"/>
          <w:lang w:val="en-US"/>
        </w:rPr>
        <w:t>NATIONAL Center for Biotechnology Information.</w:t>
      </w:r>
      <w:r w:rsidRPr="00DB2FEE">
        <w:rPr>
          <w:rFonts w:ascii="Times New Roman" w:eastAsia="Times New Roman" w:hAnsi="Times New Roman" w:cs="Times New Roman"/>
          <w:sz w:val="24"/>
          <w:szCs w:val="24"/>
          <w:lang w:val="en-US"/>
        </w:rPr>
        <w:t xml:space="preserve"> </w:t>
      </w:r>
      <w:r w:rsidRPr="00DB2FEE">
        <w:rPr>
          <w:rFonts w:ascii="Times New Roman" w:eastAsia="Times New Roman" w:hAnsi="Times New Roman" w:cs="Times New Roman"/>
          <w:b/>
          <w:sz w:val="24"/>
          <w:szCs w:val="24"/>
          <w:lang w:val="en-US"/>
        </w:rPr>
        <w:t>PubChem Compound Summary for CID 784, Hydrogen peroxide.</w:t>
      </w:r>
      <w:r w:rsidRPr="00DB2FEE">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rPr>
        <w:t>Disponível em: &lt;</w:t>
      </w:r>
      <w:hyperlink r:id="rId36">
        <w:r>
          <w:rPr>
            <w:rFonts w:ascii="Times New Roman" w:eastAsia="Times New Roman" w:hAnsi="Times New Roman" w:cs="Times New Roman"/>
            <w:sz w:val="24"/>
            <w:szCs w:val="24"/>
          </w:rPr>
          <w:t>https://pubchem.ncbi.nlm.nih.gov/compound/Hydrogen-peroxide</w:t>
        </w:r>
      </w:hyperlink>
      <w:r>
        <w:rPr>
          <w:rFonts w:ascii="Times New Roman" w:eastAsia="Times New Roman" w:hAnsi="Times New Roman" w:cs="Times New Roman"/>
          <w:sz w:val="24"/>
          <w:szCs w:val="24"/>
        </w:rPr>
        <w:t xml:space="preserve">.&gt;. </w:t>
      </w:r>
      <w:proofErr w:type="spellStart"/>
      <w:r w:rsidRPr="00DB2FEE">
        <w:rPr>
          <w:rFonts w:ascii="Times New Roman" w:eastAsia="Times New Roman" w:hAnsi="Times New Roman" w:cs="Times New Roman"/>
          <w:sz w:val="24"/>
          <w:szCs w:val="24"/>
          <w:lang w:val="en-US"/>
        </w:rPr>
        <w:t>Acesso</w:t>
      </w:r>
      <w:proofErr w:type="spellEnd"/>
      <w:r w:rsidRPr="00DB2FEE">
        <w:rPr>
          <w:rFonts w:ascii="Times New Roman" w:eastAsia="Times New Roman" w:hAnsi="Times New Roman" w:cs="Times New Roman"/>
          <w:sz w:val="24"/>
          <w:szCs w:val="24"/>
          <w:lang w:val="en-US"/>
        </w:rPr>
        <w:t xml:space="preserve"> </w:t>
      </w:r>
      <w:proofErr w:type="spellStart"/>
      <w:r w:rsidRPr="00DB2FEE">
        <w:rPr>
          <w:rFonts w:ascii="Times New Roman" w:eastAsia="Times New Roman" w:hAnsi="Times New Roman" w:cs="Times New Roman"/>
          <w:sz w:val="24"/>
          <w:szCs w:val="24"/>
          <w:lang w:val="en-US"/>
        </w:rPr>
        <w:t>em</w:t>
      </w:r>
      <w:proofErr w:type="spellEnd"/>
      <w:r w:rsidRPr="00DB2FEE">
        <w:rPr>
          <w:rFonts w:ascii="Times New Roman" w:eastAsia="Times New Roman" w:hAnsi="Times New Roman" w:cs="Times New Roman"/>
          <w:sz w:val="24"/>
          <w:szCs w:val="24"/>
          <w:lang w:val="en-US"/>
        </w:rPr>
        <w:t xml:space="preserve"> 19 Out. 2020.</w:t>
      </w:r>
    </w:p>
    <w:p w14:paraId="37128639" w14:textId="77777777" w:rsidR="003D2575" w:rsidRPr="00DB2FEE" w:rsidRDefault="003D2575">
      <w:pPr>
        <w:spacing w:after="0" w:line="240" w:lineRule="auto"/>
        <w:ind w:left="0" w:hanging="2"/>
        <w:rPr>
          <w:rFonts w:ascii="Times New Roman" w:eastAsia="Times New Roman" w:hAnsi="Times New Roman" w:cs="Times New Roman"/>
          <w:sz w:val="24"/>
          <w:szCs w:val="24"/>
          <w:lang w:val="en-US"/>
        </w:rPr>
      </w:pPr>
    </w:p>
    <w:p w14:paraId="5CB41757" w14:textId="77777777" w:rsidR="003D2575" w:rsidRPr="00DB2FEE" w:rsidRDefault="006B2675">
      <w:pPr>
        <w:spacing w:after="0" w:line="240" w:lineRule="auto"/>
        <w:ind w:left="0" w:hanging="2"/>
        <w:rPr>
          <w:rFonts w:ascii="Times New Roman" w:eastAsia="Times New Roman" w:hAnsi="Times New Roman" w:cs="Times New Roman"/>
          <w:sz w:val="24"/>
          <w:szCs w:val="24"/>
          <w:lang w:val="en-US"/>
        </w:rPr>
      </w:pPr>
      <w:r w:rsidRPr="00DB2FEE">
        <w:rPr>
          <w:rFonts w:ascii="Times New Roman" w:eastAsia="Times New Roman" w:hAnsi="Times New Roman" w:cs="Times New Roman"/>
          <w:sz w:val="24"/>
          <w:szCs w:val="24"/>
          <w:lang w:val="en-US"/>
        </w:rPr>
        <w:t>NATIONAL Center</w:t>
      </w:r>
      <w:r w:rsidRPr="00DB2FEE">
        <w:rPr>
          <w:rFonts w:ascii="Times New Roman" w:eastAsia="Times New Roman" w:hAnsi="Times New Roman" w:cs="Times New Roman"/>
          <w:sz w:val="24"/>
          <w:szCs w:val="24"/>
          <w:lang w:val="en-US"/>
        </w:rPr>
        <w:t xml:space="preserve"> for Biotechnology Information. </w:t>
      </w:r>
      <w:r w:rsidRPr="00DB2FEE">
        <w:rPr>
          <w:rFonts w:ascii="Times New Roman" w:eastAsia="Times New Roman" w:hAnsi="Times New Roman" w:cs="Times New Roman"/>
          <w:b/>
          <w:color w:val="212121"/>
          <w:sz w:val="24"/>
          <w:szCs w:val="24"/>
          <w:lang w:val="en-US"/>
        </w:rPr>
        <w:t>PubChem Compound Summary for CID 10638, Luminol</w:t>
      </w:r>
      <w:r w:rsidRPr="00DB2FEE">
        <w:rPr>
          <w:rFonts w:ascii="Times New Roman" w:eastAsia="Times New Roman" w:hAnsi="Times New Roman" w:cs="Times New Roman"/>
          <w:color w:val="212121"/>
          <w:sz w:val="24"/>
          <w:szCs w:val="24"/>
          <w:lang w:val="en-US"/>
        </w:rPr>
        <w:t xml:space="preserve">. </w:t>
      </w:r>
      <w:proofErr w:type="spellStart"/>
      <w:r>
        <w:rPr>
          <w:rFonts w:ascii="Times New Roman" w:eastAsia="Times New Roman" w:hAnsi="Times New Roman" w:cs="Times New Roman"/>
          <w:color w:val="212121"/>
          <w:sz w:val="24"/>
          <w:szCs w:val="24"/>
        </w:rPr>
        <w:t>PubChem</w:t>
      </w:r>
      <w:proofErr w:type="spellEnd"/>
      <w:r>
        <w:rPr>
          <w:rFonts w:ascii="Times New Roman" w:eastAsia="Times New Roman" w:hAnsi="Times New Roman" w:cs="Times New Roman"/>
          <w:sz w:val="24"/>
          <w:szCs w:val="24"/>
        </w:rPr>
        <w:t>. Disponível em: &lt;https://pubchem.ncbi.nlm.nih.gov/</w:t>
      </w:r>
      <w:proofErr w:type="spellStart"/>
      <w:r>
        <w:rPr>
          <w:rFonts w:ascii="Times New Roman" w:eastAsia="Times New Roman" w:hAnsi="Times New Roman" w:cs="Times New Roman"/>
          <w:sz w:val="24"/>
          <w:szCs w:val="24"/>
        </w:rPr>
        <w:t>compound</w:t>
      </w:r>
      <w:proofErr w:type="spell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luminol</w:t>
      </w:r>
      <w:proofErr w:type="spellEnd"/>
      <w:r>
        <w:rPr>
          <w:rFonts w:ascii="Times New Roman" w:eastAsia="Times New Roman" w:hAnsi="Times New Roman" w:cs="Times New Roman"/>
          <w:sz w:val="24"/>
          <w:szCs w:val="24"/>
        </w:rPr>
        <w:t xml:space="preserve">&gt;. </w:t>
      </w:r>
      <w:proofErr w:type="spellStart"/>
      <w:r w:rsidRPr="00DB2FEE">
        <w:rPr>
          <w:rFonts w:ascii="Times New Roman" w:eastAsia="Times New Roman" w:hAnsi="Times New Roman" w:cs="Times New Roman"/>
          <w:sz w:val="24"/>
          <w:szCs w:val="24"/>
          <w:lang w:val="en-US"/>
        </w:rPr>
        <w:t>Acesso</w:t>
      </w:r>
      <w:proofErr w:type="spellEnd"/>
      <w:r w:rsidRPr="00DB2FEE">
        <w:rPr>
          <w:rFonts w:ascii="Times New Roman" w:eastAsia="Times New Roman" w:hAnsi="Times New Roman" w:cs="Times New Roman"/>
          <w:sz w:val="24"/>
          <w:szCs w:val="24"/>
          <w:lang w:val="en-US"/>
        </w:rPr>
        <w:t xml:space="preserve"> </w:t>
      </w:r>
      <w:proofErr w:type="spellStart"/>
      <w:r w:rsidRPr="00DB2FEE">
        <w:rPr>
          <w:rFonts w:ascii="Times New Roman" w:eastAsia="Times New Roman" w:hAnsi="Times New Roman" w:cs="Times New Roman"/>
          <w:sz w:val="24"/>
          <w:szCs w:val="24"/>
          <w:lang w:val="en-US"/>
        </w:rPr>
        <w:t>em</w:t>
      </w:r>
      <w:proofErr w:type="spellEnd"/>
      <w:r w:rsidRPr="00DB2FEE">
        <w:rPr>
          <w:rFonts w:ascii="Times New Roman" w:eastAsia="Times New Roman" w:hAnsi="Times New Roman" w:cs="Times New Roman"/>
          <w:sz w:val="24"/>
          <w:szCs w:val="24"/>
          <w:lang w:val="en-US"/>
        </w:rPr>
        <w:t>: 29 Set. 2020.</w:t>
      </w:r>
    </w:p>
    <w:p w14:paraId="03F04E42" w14:textId="77777777" w:rsidR="003D2575" w:rsidRPr="00DB2FEE" w:rsidRDefault="003D2575">
      <w:pPr>
        <w:spacing w:after="0" w:line="240" w:lineRule="auto"/>
        <w:ind w:left="0" w:hanging="2"/>
        <w:rPr>
          <w:rFonts w:ascii="Times New Roman" w:eastAsia="Times New Roman" w:hAnsi="Times New Roman" w:cs="Times New Roman"/>
          <w:sz w:val="24"/>
          <w:szCs w:val="24"/>
          <w:lang w:val="en-US"/>
        </w:rPr>
      </w:pPr>
    </w:p>
    <w:p w14:paraId="34F6F1CD" w14:textId="77777777" w:rsidR="003D2575" w:rsidRPr="00DB2FEE" w:rsidRDefault="006B2675">
      <w:pPr>
        <w:spacing w:after="0" w:line="240" w:lineRule="auto"/>
        <w:ind w:left="0" w:hanging="2"/>
        <w:rPr>
          <w:rFonts w:ascii="Times New Roman" w:eastAsia="Times New Roman" w:hAnsi="Times New Roman" w:cs="Times New Roman"/>
          <w:sz w:val="24"/>
          <w:szCs w:val="24"/>
          <w:lang w:val="en-US"/>
        </w:rPr>
      </w:pPr>
      <w:r w:rsidRPr="00DB2FEE">
        <w:rPr>
          <w:rFonts w:ascii="Times New Roman" w:eastAsia="Times New Roman" w:hAnsi="Times New Roman" w:cs="Times New Roman"/>
          <w:sz w:val="24"/>
          <w:szCs w:val="24"/>
          <w:lang w:val="en-US"/>
        </w:rPr>
        <w:lastRenderedPageBreak/>
        <w:t xml:space="preserve">NATIONAL Center for Biotechnology Information. </w:t>
      </w:r>
      <w:r w:rsidRPr="00DB2FEE">
        <w:rPr>
          <w:rFonts w:ascii="Times New Roman" w:eastAsia="Times New Roman" w:hAnsi="Times New Roman" w:cs="Times New Roman"/>
          <w:b/>
          <w:sz w:val="24"/>
          <w:szCs w:val="24"/>
          <w:lang w:val="en-US"/>
        </w:rPr>
        <w:t xml:space="preserve">PubChem Compound Summary </w:t>
      </w:r>
      <w:r w:rsidRPr="00DB2FEE">
        <w:rPr>
          <w:rFonts w:ascii="Times New Roman" w:eastAsia="Times New Roman" w:hAnsi="Times New Roman" w:cs="Times New Roman"/>
          <w:b/>
          <w:sz w:val="24"/>
          <w:szCs w:val="24"/>
          <w:lang w:val="en-US"/>
        </w:rPr>
        <w:t>for CID 516875, Potassium permanganate</w:t>
      </w:r>
      <w:r w:rsidRPr="00DB2FEE">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rPr>
        <w:t>Disponível em: &lt;</w:t>
      </w:r>
      <w:hyperlink r:id="rId37">
        <w:r>
          <w:rPr>
            <w:rFonts w:ascii="Times New Roman" w:eastAsia="Times New Roman" w:hAnsi="Times New Roman" w:cs="Times New Roman"/>
            <w:sz w:val="24"/>
            <w:szCs w:val="24"/>
          </w:rPr>
          <w:t>https://pubchem.ncbi.nlm.nih.gov/compound/Potassium-permanganate</w:t>
        </w:r>
      </w:hyperlink>
      <w:r>
        <w:rPr>
          <w:rFonts w:ascii="Times New Roman" w:eastAsia="Times New Roman" w:hAnsi="Times New Roman" w:cs="Times New Roman"/>
          <w:sz w:val="24"/>
          <w:szCs w:val="24"/>
        </w:rPr>
        <w:t xml:space="preserve">.&gt;. </w:t>
      </w:r>
      <w:proofErr w:type="spellStart"/>
      <w:r w:rsidRPr="00DB2FEE">
        <w:rPr>
          <w:rFonts w:ascii="Times New Roman" w:eastAsia="Times New Roman" w:hAnsi="Times New Roman" w:cs="Times New Roman"/>
          <w:sz w:val="24"/>
          <w:szCs w:val="24"/>
          <w:lang w:val="en-US"/>
        </w:rPr>
        <w:t>Acesso</w:t>
      </w:r>
      <w:proofErr w:type="spellEnd"/>
      <w:r w:rsidRPr="00DB2FEE">
        <w:rPr>
          <w:rFonts w:ascii="Times New Roman" w:eastAsia="Times New Roman" w:hAnsi="Times New Roman" w:cs="Times New Roman"/>
          <w:sz w:val="24"/>
          <w:szCs w:val="24"/>
          <w:lang w:val="en-US"/>
        </w:rPr>
        <w:t xml:space="preserve"> </w:t>
      </w:r>
      <w:proofErr w:type="spellStart"/>
      <w:r w:rsidRPr="00DB2FEE">
        <w:rPr>
          <w:rFonts w:ascii="Times New Roman" w:eastAsia="Times New Roman" w:hAnsi="Times New Roman" w:cs="Times New Roman"/>
          <w:sz w:val="24"/>
          <w:szCs w:val="24"/>
          <w:lang w:val="en-US"/>
        </w:rPr>
        <w:t>em</w:t>
      </w:r>
      <w:proofErr w:type="spellEnd"/>
      <w:r w:rsidRPr="00DB2FEE">
        <w:rPr>
          <w:rFonts w:ascii="Times New Roman" w:eastAsia="Times New Roman" w:hAnsi="Times New Roman" w:cs="Times New Roman"/>
          <w:sz w:val="24"/>
          <w:szCs w:val="24"/>
          <w:lang w:val="en-US"/>
        </w:rPr>
        <w:t xml:space="preserve"> 19 Out. 2020.</w:t>
      </w:r>
    </w:p>
    <w:p w14:paraId="00A70551" w14:textId="77777777" w:rsidR="003D2575" w:rsidRPr="00DB2FEE" w:rsidRDefault="003D2575">
      <w:pPr>
        <w:spacing w:after="0" w:line="240" w:lineRule="auto"/>
        <w:ind w:left="0" w:hanging="2"/>
        <w:rPr>
          <w:rFonts w:ascii="Times New Roman" w:eastAsia="Times New Roman" w:hAnsi="Times New Roman" w:cs="Times New Roman"/>
          <w:sz w:val="24"/>
          <w:szCs w:val="24"/>
          <w:lang w:val="en-US"/>
        </w:rPr>
      </w:pPr>
    </w:p>
    <w:p w14:paraId="22839E9D" w14:textId="77777777" w:rsidR="003D2575" w:rsidRDefault="006B2675">
      <w:pPr>
        <w:spacing w:after="0" w:line="240" w:lineRule="auto"/>
        <w:ind w:left="0" w:hanging="2"/>
        <w:rPr>
          <w:rFonts w:ascii="Times New Roman" w:eastAsia="Times New Roman" w:hAnsi="Times New Roman" w:cs="Times New Roman"/>
          <w:sz w:val="24"/>
          <w:szCs w:val="24"/>
        </w:rPr>
      </w:pPr>
      <w:r w:rsidRPr="00DB2FEE">
        <w:rPr>
          <w:rFonts w:ascii="Times New Roman" w:eastAsia="Times New Roman" w:hAnsi="Times New Roman" w:cs="Times New Roman"/>
          <w:sz w:val="24"/>
          <w:szCs w:val="24"/>
          <w:lang w:val="en-US"/>
        </w:rPr>
        <w:t>NATIONAL Center for Bio</w:t>
      </w:r>
      <w:r w:rsidRPr="00DB2FEE">
        <w:rPr>
          <w:rFonts w:ascii="Times New Roman" w:eastAsia="Times New Roman" w:hAnsi="Times New Roman" w:cs="Times New Roman"/>
          <w:sz w:val="24"/>
          <w:szCs w:val="24"/>
          <w:lang w:val="en-US"/>
        </w:rPr>
        <w:t xml:space="preserve">technology Information. </w:t>
      </w:r>
      <w:r w:rsidRPr="00DB2FEE">
        <w:rPr>
          <w:rFonts w:ascii="Times New Roman" w:eastAsia="Times New Roman" w:hAnsi="Times New Roman" w:cs="Times New Roman"/>
          <w:b/>
          <w:sz w:val="24"/>
          <w:szCs w:val="24"/>
          <w:lang w:val="en-US"/>
        </w:rPr>
        <w:t>PubChem Compound Summary for CID 23665760, Sodium hypochlorite</w:t>
      </w:r>
      <w:r w:rsidRPr="00DB2FEE">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rPr>
        <w:t>Disponível em: &lt;</w:t>
      </w:r>
      <w:hyperlink r:id="rId38">
        <w:r>
          <w:rPr>
            <w:rFonts w:ascii="Times New Roman" w:eastAsia="Times New Roman" w:hAnsi="Times New Roman" w:cs="Times New Roman"/>
            <w:sz w:val="24"/>
            <w:szCs w:val="24"/>
          </w:rPr>
          <w:t>https://pubchem.ncbi.nlm.nih.gov/compound/Sodium-hypochlorite</w:t>
        </w:r>
      </w:hyperlink>
      <w:r>
        <w:rPr>
          <w:rFonts w:ascii="Times New Roman" w:eastAsia="Times New Roman" w:hAnsi="Times New Roman" w:cs="Times New Roman"/>
          <w:sz w:val="24"/>
          <w:szCs w:val="24"/>
        </w:rPr>
        <w:t xml:space="preserve">.&gt; Acesso </w:t>
      </w:r>
      <w:r>
        <w:rPr>
          <w:rFonts w:ascii="Times New Roman" w:eastAsia="Times New Roman" w:hAnsi="Times New Roman" w:cs="Times New Roman"/>
          <w:sz w:val="24"/>
          <w:szCs w:val="24"/>
        </w:rPr>
        <w:t>em 19 Out. 2020.</w:t>
      </w:r>
    </w:p>
    <w:p w14:paraId="2E68AAA1" w14:textId="77777777" w:rsidR="003D2575" w:rsidRDefault="003D2575">
      <w:pPr>
        <w:spacing w:after="0" w:line="240" w:lineRule="auto"/>
        <w:ind w:left="0" w:hanging="2"/>
        <w:rPr>
          <w:rFonts w:ascii="Times New Roman" w:eastAsia="Times New Roman" w:hAnsi="Times New Roman" w:cs="Times New Roman"/>
          <w:sz w:val="24"/>
          <w:szCs w:val="24"/>
        </w:rPr>
      </w:pPr>
    </w:p>
    <w:p w14:paraId="0066AD4F" w14:textId="77777777" w:rsidR="003D2575" w:rsidRDefault="006B2675">
      <w:pPr>
        <w:spacing w:after="0" w:line="240" w:lineRule="auto"/>
        <w:ind w:left="0" w:hanging="2"/>
        <w:rPr>
          <w:rFonts w:ascii="Times New Roman" w:eastAsia="Times New Roman" w:hAnsi="Times New Roman" w:cs="Times New Roman"/>
          <w:sz w:val="24"/>
          <w:szCs w:val="24"/>
        </w:rPr>
      </w:pPr>
      <w:bookmarkStart w:id="0" w:name="_heading=h.cjftq1tmvkfk" w:colFirst="0" w:colLast="0"/>
      <w:bookmarkEnd w:id="0"/>
      <w:r>
        <w:rPr>
          <w:rFonts w:ascii="Times New Roman" w:eastAsia="Times New Roman" w:hAnsi="Times New Roman" w:cs="Times New Roman"/>
          <w:sz w:val="24"/>
          <w:szCs w:val="24"/>
        </w:rPr>
        <w:t xml:space="preserve">SILVA, R. R. da; AGUSTINI, B; SILVA, A. L. L. da; FRIGERI, H. R. </w:t>
      </w:r>
      <w:proofErr w:type="spellStart"/>
      <w:r>
        <w:rPr>
          <w:rFonts w:ascii="Times New Roman" w:eastAsia="Times New Roman" w:hAnsi="Times New Roman" w:cs="Times New Roman"/>
          <w:b/>
          <w:sz w:val="24"/>
          <w:szCs w:val="24"/>
        </w:rPr>
        <w:t>Luminol</w:t>
      </w:r>
      <w:proofErr w:type="spellEnd"/>
      <w:r>
        <w:rPr>
          <w:rFonts w:ascii="Times New Roman" w:eastAsia="Times New Roman" w:hAnsi="Times New Roman" w:cs="Times New Roman"/>
          <w:b/>
          <w:sz w:val="24"/>
          <w:szCs w:val="24"/>
        </w:rPr>
        <w:t xml:space="preserve"> in </w:t>
      </w:r>
      <w:proofErr w:type="spellStart"/>
      <w:r>
        <w:rPr>
          <w:rFonts w:ascii="Times New Roman" w:eastAsia="Times New Roman" w:hAnsi="Times New Roman" w:cs="Times New Roman"/>
          <w:b/>
          <w:sz w:val="24"/>
          <w:szCs w:val="24"/>
        </w:rPr>
        <w:t>the</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forensic</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science</w:t>
      </w:r>
      <w:proofErr w:type="spellEnd"/>
      <w:r>
        <w:rPr>
          <w:rFonts w:ascii="Times New Roman" w:eastAsia="Times New Roman" w:hAnsi="Times New Roman" w:cs="Times New Roman"/>
          <w:sz w:val="24"/>
          <w:szCs w:val="24"/>
        </w:rPr>
        <w:t xml:space="preserve">. </w:t>
      </w:r>
      <w:r w:rsidRPr="00DB2FEE">
        <w:rPr>
          <w:rFonts w:ascii="Times New Roman" w:eastAsia="Times New Roman" w:hAnsi="Times New Roman" w:cs="Times New Roman"/>
          <w:sz w:val="24"/>
          <w:szCs w:val="24"/>
          <w:lang w:val="en-US"/>
        </w:rPr>
        <w:t xml:space="preserve">Journal of Biotechnology and Biodiversity. v. 3, p.172-177, </w:t>
      </w:r>
      <w:proofErr w:type="gramStart"/>
      <w:r w:rsidRPr="00DB2FEE">
        <w:rPr>
          <w:rFonts w:ascii="Times New Roman" w:eastAsia="Times New Roman" w:hAnsi="Times New Roman" w:cs="Times New Roman"/>
          <w:sz w:val="24"/>
          <w:szCs w:val="24"/>
          <w:lang w:val="en-US"/>
        </w:rPr>
        <w:t>Nov,</w:t>
      </w:r>
      <w:proofErr w:type="gramEnd"/>
      <w:r w:rsidRPr="00DB2FEE">
        <w:rPr>
          <w:rFonts w:ascii="Times New Roman" w:eastAsia="Times New Roman" w:hAnsi="Times New Roman" w:cs="Times New Roman"/>
          <w:sz w:val="24"/>
          <w:szCs w:val="24"/>
          <w:lang w:val="en-US"/>
        </w:rPr>
        <w:t xml:space="preserve"> 2012. </w:t>
      </w:r>
      <w:proofErr w:type="spellStart"/>
      <w:r w:rsidRPr="00DB2FEE">
        <w:rPr>
          <w:rFonts w:ascii="Times New Roman" w:eastAsia="Times New Roman" w:hAnsi="Times New Roman" w:cs="Times New Roman"/>
          <w:sz w:val="24"/>
          <w:szCs w:val="24"/>
          <w:lang w:val="en-US"/>
        </w:rPr>
        <w:t>Disponível</w:t>
      </w:r>
      <w:proofErr w:type="spellEnd"/>
      <w:r w:rsidRPr="00DB2FEE">
        <w:rPr>
          <w:rFonts w:ascii="Times New Roman" w:eastAsia="Times New Roman" w:hAnsi="Times New Roman" w:cs="Times New Roman"/>
          <w:sz w:val="24"/>
          <w:szCs w:val="24"/>
          <w:lang w:val="en-US"/>
        </w:rPr>
        <w:t xml:space="preserve"> </w:t>
      </w:r>
      <w:proofErr w:type="spellStart"/>
      <w:r w:rsidRPr="00DB2FEE">
        <w:rPr>
          <w:rFonts w:ascii="Times New Roman" w:eastAsia="Times New Roman" w:hAnsi="Times New Roman" w:cs="Times New Roman"/>
          <w:sz w:val="24"/>
          <w:szCs w:val="24"/>
          <w:lang w:val="en-US"/>
        </w:rPr>
        <w:t>em</w:t>
      </w:r>
      <w:proofErr w:type="spellEnd"/>
      <w:r w:rsidRPr="00DB2FEE">
        <w:rPr>
          <w:rFonts w:ascii="Times New Roman" w:eastAsia="Times New Roman" w:hAnsi="Times New Roman" w:cs="Times New Roman"/>
          <w:sz w:val="24"/>
          <w:szCs w:val="24"/>
          <w:lang w:val="en-US"/>
        </w:rPr>
        <w:t>: &lt;</w:t>
      </w:r>
      <w:hyperlink r:id="rId39">
        <w:r w:rsidRPr="00DB2FEE">
          <w:rPr>
            <w:rFonts w:ascii="Times New Roman" w:eastAsia="Times New Roman" w:hAnsi="Times New Roman" w:cs="Times New Roman"/>
            <w:sz w:val="24"/>
            <w:szCs w:val="24"/>
            <w:lang w:val="en-US"/>
          </w:rPr>
          <w:t>https://www.researchgate.net/publication/235225532_Luminol_in_the_forensic_science</w:t>
        </w:r>
      </w:hyperlink>
      <w:r w:rsidRPr="00DB2FEE">
        <w:rPr>
          <w:rFonts w:ascii="Times New Roman" w:eastAsia="Times New Roman" w:hAnsi="Times New Roman" w:cs="Times New Roman"/>
          <w:sz w:val="24"/>
          <w:szCs w:val="24"/>
          <w:lang w:val="en-US"/>
        </w:rPr>
        <w:t xml:space="preserve">&gt;. </w:t>
      </w:r>
      <w:r>
        <w:rPr>
          <w:rFonts w:ascii="Times New Roman" w:eastAsia="Times New Roman" w:hAnsi="Times New Roman" w:cs="Times New Roman"/>
          <w:sz w:val="24"/>
          <w:szCs w:val="24"/>
        </w:rPr>
        <w:t xml:space="preserve">Acesso em 18 </w:t>
      </w:r>
      <w:proofErr w:type="gramStart"/>
      <w:r>
        <w:rPr>
          <w:rFonts w:ascii="Times New Roman" w:eastAsia="Times New Roman" w:hAnsi="Times New Roman" w:cs="Times New Roman"/>
          <w:sz w:val="24"/>
          <w:szCs w:val="24"/>
        </w:rPr>
        <w:t>Out.</w:t>
      </w:r>
      <w:proofErr w:type="gramEnd"/>
      <w:r>
        <w:rPr>
          <w:rFonts w:ascii="Times New Roman" w:eastAsia="Times New Roman" w:hAnsi="Times New Roman" w:cs="Times New Roman"/>
          <w:sz w:val="24"/>
          <w:szCs w:val="24"/>
        </w:rPr>
        <w:t xml:space="preserve"> 2020.</w:t>
      </w:r>
    </w:p>
    <w:p w14:paraId="7E135E1D" w14:textId="77777777" w:rsidR="003D2575" w:rsidRDefault="006B2675">
      <w:pPr>
        <w:spacing w:after="0" w:line="240" w:lineRule="auto"/>
        <w:ind w:left="0" w:hanging="2"/>
        <w:rPr>
          <w:rFonts w:ascii="Times New Roman" w:eastAsia="Times New Roman" w:hAnsi="Times New Roman" w:cs="Times New Roman"/>
          <w:sz w:val="24"/>
          <w:szCs w:val="24"/>
        </w:rPr>
      </w:pPr>
      <w:bookmarkStart w:id="1" w:name="_heading=h.cdfyj5tbw60" w:colFirst="0" w:colLast="0"/>
      <w:bookmarkEnd w:id="1"/>
      <w:r>
        <w:rPr>
          <w:rFonts w:ascii="Times New Roman" w:eastAsia="Times New Roman" w:hAnsi="Times New Roman" w:cs="Times New Roman"/>
          <w:sz w:val="24"/>
          <w:szCs w:val="24"/>
        </w:rPr>
        <w:t xml:space="preserve"> </w:t>
      </w:r>
    </w:p>
    <w:p w14:paraId="480E7FC0" w14:textId="77777777" w:rsidR="003D2575" w:rsidRDefault="006B2675">
      <w:pPr>
        <w:spacing w:after="0" w:line="240" w:lineRule="auto"/>
        <w:ind w:left="0" w:hanging="2"/>
        <w:rPr>
          <w:rFonts w:ascii="Times New Roman" w:eastAsia="Times New Roman" w:hAnsi="Times New Roman" w:cs="Times New Roman"/>
          <w:sz w:val="24"/>
          <w:szCs w:val="24"/>
        </w:rPr>
      </w:pPr>
      <w:bookmarkStart w:id="2" w:name="_heading=h.5qejral9fw6k" w:colFirst="0" w:colLast="0"/>
      <w:bookmarkEnd w:id="2"/>
      <w:r>
        <w:rPr>
          <w:rFonts w:ascii="Times New Roman" w:eastAsia="Times New Roman" w:hAnsi="Times New Roman" w:cs="Times New Roman"/>
          <w:sz w:val="24"/>
          <w:szCs w:val="24"/>
        </w:rPr>
        <w:t>VALDIVIESO-GONZALEZ, L.G.; MUNOZ-POTOSI, A. F</w:t>
      </w:r>
      <w:r>
        <w:rPr>
          <w:rFonts w:ascii="Times New Roman" w:eastAsia="Times New Roman" w:hAnsi="Times New Roman" w:cs="Times New Roman"/>
          <w:sz w:val="24"/>
          <w:szCs w:val="24"/>
        </w:rPr>
        <w:t xml:space="preserve">.; NAVAS-GOMEZ, K. J. </w:t>
      </w:r>
      <w:r>
        <w:rPr>
          <w:rFonts w:ascii="Times New Roman" w:eastAsia="Times New Roman" w:hAnsi="Times New Roman" w:cs="Times New Roman"/>
          <w:b/>
          <w:sz w:val="24"/>
          <w:szCs w:val="24"/>
        </w:rPr>
        <w:t>IDENTIFICACIÓN DEL ÁREA DE ORIGEN DE MANCHAS HEMÁTICAS EN UNA ESCENA DE CRIMEN: ANÁLISIS TEÓRICO</w:t>
      </w:r>
      <w:r>
        <w:rPr>
          <w:rFonts w:ascii="Times New Roman" w:eastAsia="Times New Roman" w:hAnsi="Times New Roman" w:cs="Times New Roman"/>
          <w:sz w:val="24"/>
          <w:szCs w:val="24"/>
        </w:rPr>
        <w:t>.</w:t>
      </w:r>
      <w:r>
        <w:rPr>
          <w:rFonts w:ascii="Times New Roman" w:eastAsia="Times New Roman" w:hAnsi="Times New Roman" w:cs="Times New Roman"/>
          <w:b/>
          <w:sz w:val="24"/>
          <w:szCs w:val="24"/>
        </w:rPr>
        <w:t xml:space="preserve"> </w:t>
      </w:r>
      <w:proofErr w:type="spellStart"/>
      <w:proofErr w:type="gramStart"/>
      <w:r>
        <w:rPr>
          <w:rFonts w:ascii="Times New Roman" w:eastAsia="Times New Roman" w:hAnsi="Times New Roman" w:cs="Times New Roman"/>
          <w:sz w:val="24"/>
          <w:szCs w:val="24"/>
        </w:rPr>
        <w:t>Iteckne</w:t>
      </w:r>
      <w:proofErr w:type="spellEnd"/>
      <w:r>
        <w:rPr>
          <w:rFonts w:ascii="Times New Roman" w:eastAsia="Times New Roman" w:hAnsi="Times New Roman" w:cs="Times New Roman"/>
          <w:sz w:val="24"/>
          <w:szCs w:val="24"/>
        </w:rPr>
        <w:t>,  Bucaramanga</w:t>
      </w:r>
      <w:proofErr w:type="gramEnd"/>
      <w:r>
        <w:rPr>
          <w:rFonts w:ascii="Times New Roman" w:eastAsia="Times New Roman" w:hAnsi="Times New Roman" w:cs="Times New Roman"/>
          <w:sz w:val="24"/>
          <w:szCs w:val="24"/>
        </w:rPr>
        <w:t xml:space="preserve"> ,  v. 17, n. 1, p. 31-37,  Junho de 2020. Disponível em: &lt;http://www.scielo.org.co/scielo.php?script=sci_arttext&amp;p</w:t>
      </w:r>
      <w:r>
        <w:rPr>
          <w:rFonts w:ascii="Times New Roman" w:eastAsia="Times New Roman" w:hAnsi="Times New Roman" w:cs="Times New Roman"/>
          <w:sz w:val="24"/>
          <w:szCs w:val="24"/>
        </w:rPr>
        <w:t xml:space="preserve">id=S1692-17982020000100031&amp;lng=en&amp;nrm=iso&gt;. Acesso em 17 </w:t>
      </w:r>
      <w:proofErr w:type="gramStart"/>
      <w:r>
        <w:rPr>
          <w:rFonts w:ascii="Times New Roman" w:eastAsia="Times New Roman" w:hAnsi="Times New Roman" w:cs="Times New Roman"/>
          <w:sz w:val="24"/>
          <w:szCs w:val="24"/>
        </w:rPr>
        <w:t>Out.</w:t>
      </w:r>
      <w:proofErr w:type="gramEnd"/>
      <w:r>
        <w:rPr>
          <w:rFonts w:ascii="Times New Roman" w:eastAsia="Times New Roman" w:hAnsi="Times New Roman" w:cs="Times New Roman"/>
          <w:sz w:val="24"/>
          <w:szCs w:val="24"/>
        </w:rPr>
        <w:t xml:space="preserve"> 2020.</w:t>
      </w:r>
    </w:p>
    <w:p w14:paraId="6F47C715" w14:textId="77777777" w:rsidR="003D2575" w:rsidRDefault="003D2575">
      <w:pPr>
        <w:spacing w:after="0" w:line="240" w:lineRule="auto"/>
        <w:ind w:left="0" w:hanging="2"/>
        <w:rPr>
          <w:rFonts w:ascii="Times New Roman" w:eastAsia="Times New Roman" w:hAnsi="Times New Roman" w:cs="Times New Roman"/>
          <w:sz w:val="24"/>
          <w:szCs w:val="24"/>
        </w:rPr>
      </w:pPr>
      <w:bookmarkStart w:id="3" w:name="_heading=h.m45s7d8gt9tw" w:colFirst="0" w:colLast="0"/>
      <w:bookmarkEnd w:id="3"/>
    </w:p>
    <w:p w14:paraId="2FAD64C5" w14:textId="77777777" w:rsidR="003D2575" w:rsidRDefault="006B2675">
      <w:pPr>
        <w:spacing w:after="0" w:line="240" w:lineRule="auto"/>
        <w:ind w:left="0" w:hanging="2"/>
        <w:rPr>
          <w:rFonts w:ascii="Times New Roman" w:eastAsia="Times New Roman" w:hAnsi="Times New Roman" w:cs="Times New Roman"/>
          <w:sz w:val="24"/>
          <w:szCs w:val="24"/>
        </w:rPr>
      </w:pPr>
      <w:bookmarkStart w:id="4" w:name="_heading=h.gjdgxs" w:colFirst="0" w:colLast="0"/>
      <w:bookmarkEnd w:id="4"/>
      <w:r>
        <w:rPr>
          <w:rFonts w:ascii="Times New Roman" w:eastAsia="Times New Roman" w:hAnsi="Times New Roman" w:cs="Times New Roman"/>
          <w:sz w:val="24"/>
          <w:szCs w:val="24"/>
        </w:rPr>
        <w:t xml:space="preserve">VIDOTTO, A.; QUEIROZ, P. R. </w:t>
      </w:r>
      <w:r>
        <w:rPr>
          <w:rFonts w:ascii="Times New Roman" w:eastAsia="Times New Roman" w:hAnsi="Times New Roman" w:cs="Times New Roman"/>
          <w:b/>
          <w:sz w:val="24"/>
          <w:szCs w:val="24"/>
        </w:rPr>
        <w:t xml:space="preserve">TÉCNICA DE QUIMIOLUMINESCÊNCIA EM MANCHAS DE SANGUE: O USO DE LUMINOL PARA A SUA IDENTIFICAÇÃO. </w:t>
      </w:r>
      <w:r>
        <w:rPr>
          <w:rFonts w:ascii="Times New Roman" w:eastAsia="Times New Roman" w:hAnsi="Times New Roman" w:cs="Times New Roman"/>
          <w:sz w:val="24"/>
          <w:szCs w:val="24"/>
        </w:rPr>
        <w:t xml:space="preserve">[201-?]. 15f. Dissertação (Pós-Graduação em Farmácia e Química </w:t>
      </w:r>
      <w:r>
        <w:rPr>
          <w:rFonts w:ascii="Times New Roman" w:eastAsia="Times New Roman" w:hAnsi="Times New Roman" w:cs="Times New Roman"/>
          <w:sz w:val="24"/>
          <w:szCs w:val="24"/>
        </w:rPr>
        <w:t xml:space="preserve">Forense, pela Universidade Católica de Goiás/IFAR, Goiânia, [201-?]. Disponível em: &lt;http://www.cpgls.pucgoias.edu.br/6mostra/artigos/SAUDE/ANANZA%20VIDOTTO%20E%20%20PAULO%20ROBERTO%20QUEIROZ.pdf&gt;. Acesso em: 29 </w:t>
      </w:r>
      <w:proofErr w:type="gramStart"/>
      <w:r>
        <w:rPr>
          <w:rFonts w:ascii="Times New Roman" w:eastAsia="Times New Roman" w:hAnsi="Times New Roman" w:cs="Times New Roman"/>
          <w:sz w:val="24"/>
          <w:szCs w:val="24"/>
        </w:rPr>
        <w:t>Jun.</w:t>
      </w:r>
      <w:proofErr w:type="gramEnd"/>
      <w:r>
        <w:rPr>
          <w:rFonts w:ascii="Times New Roman" w:eastAsia="Times New Roman" w:hAnsi="Times New Roman" w:cs="Times New Roman"/>
          <w:sz w:val="24"/>
          <w:szCs w:val="24"/>
        </w:rPr>
        <w:t xml:space="preserve"> 2020.</w:t>
      </w:r>
    </w:p>
    <w:p w14:paraId="29FFA206" w14:textId="77777777" w:rsidR="003D2575" w:rsidRDefault="003D2575">
      <w:pPr>
        <w:spacing w:after="0" w:line="240" w:lineRule="auto"/>
        <w:ind w:left="1" w:hanging="3"/>
        <w:rPr>
          <w:color w:val="FF0000"/>
          <w:sz w:val="28"/>
          <w:szCs w:val="28"/>
        </w:rPr>
      </w:pPr>
    </w:p>
    <w:sectPr w:rsidR="003D2575">
      <w:headerReference w:type="default" r:id="rId40"/>
      <w:footerReference w:type="default" r:id="rId41"/>
      <w:pgSz w:w="11906" w:h="16838"/>
      <w:pgMar w:top="1098" w:right="1418" w:bottom="1418" w:left="1418" w:header="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1277C5" w14:textId="77777777" w:rsidR="006B2675" w:rsidRDefault="006B2675">
      <w:pPr>
        <w:spacing w:after="0" w:line="240" w:lineRule="auto"/>
        <w:ind w:left="0" w:hanging="2"/>
      </w:pPr>
      <w:r>
        <w:separator/>
      </w:r>
    </w:p>
  </w:endnote>
  <w:endnote w:type="continuationSeparator" w:id="0">
    <w:p w14:paraId="3562948A" w14:textId="77777777" w:rsidR="006B2675" w:rsidRDefault="006B2675">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TRotisSansSerif">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6B40CD" w14:textId="77777777" w:rsidR="003D2575" w:rsidRDefault="003D2575">
    <w:pPr>
      <w:pBdr>
        <w:top w:val="nil"/>
        <w:left w:val="nil"/>
        <w:bottom w:val="nil"/>
        <w:right w:val="nil"/>
        <w:between w:val="nil"/>
      </w:pBdr>
      <w:spacing w:after="0" w:line="240" w:lineRule="auto"/>
      <w:ind w:left="0" w:hanging="2"/>
      <w:jc w:val="right"/>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BCFF3B" w14:textId="77777777" w:rsidR="006B2675" w:rsidRDefault="006B2675">
      <w:pPr>
        <w:spacing w:after="0" w:line="240" w:lineRule="auto"/>
        <w:ind w:left="0" w:hanging="2"/>
      </w:pPr>
      <w:r>
        <w:separator/>
      </w:r>
    </w:p>
  </w:footnote>
  <w:footnote w:type="continuationSeparator" w:id="0">
    <w:p w14:paraId="00D821CB" w14:textId="77777777" w:rsidR="006B2675" w:rsidRDefault="006B2675">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1034CF" w14:textId="77777777" w:rsidR="003D2575" w:rsidRDefault="003D2575">
    <w:pPr>
      <w:pBdr>
        <w:top w:val="nil"/>
        <w:left w:val="nil"/>
        <w:bottom w:val="nil"/>
        <w:right w:val="nil"/>
        <w:between w:val="nil"/>
      </w:pBdr>
      <w:spacing w:after="0" w:line="240" w:lineRule="auto"/>
      <w:ind w:left="0" w:hanging="2"/>
      <w:rPr>
        <w:color w:val="000000"/>
      </w:rPr>
    </w:pPr>
  </w:p>
  <w:p w14:paraId="77C6AD9B" w14:textId="77777777" w:rsidR="003D2575" w:rsidRDefault="006B2675">
    <w:pPr>
      <w:pBdr>
        <w:top w:val="nil"/>
        <w:left w:val="nil"/>
        <w:bottom w:val="nil"/>
        <w:right w:val="nil"/>
        <w:between w:val="nil"/>
      </w:pBdr>
      <w:spacing w:after="0" w:line="240" w:lineRule="auto"/>
      <w:ind w:left="0" w:hanging="2"/>
      <w:rPr>
        <w:color w:val="000000"/>
      </w:rPr>
    </w:pPr>
    <w:r>
      <w:rPr>
        <w:noProof/>
        <w:color w:val="000000"/>
      </w:rPr>
      <w:drawing>
        <wp:inline distT="0" distB="0" distL="114300" distR="114300" wp14:anchorId="27BA67EB" wp14:editId="35317D1C">
          <wp:extent cx="1388110" cy="1030605"/>
          <wp:effectExtent l="0" t="0" r="0" b="0"/>
          <wp:docPr id="103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88110" cy="1030605"/>
                  </a:xfrm>
                  <a:prstGeom prst="rect">
                    <a:avLst/>
                  </a:prstGeom>
                  <a:ln/>
                </pic:spPr>
              </pic:pic>
            </a:graphicData>
          </a:graphic>
        </wp:inline>
      </w:drawing>
    </w:r>
    <w:r>
      <w:rPr>
        <w:color w:val="000000"/>
      </w:rPr>
      <w:tab/>
    </w:r>
    <w:r>
      <w:rPr>
        <w:rFonts w:ascii="ATRotisSansSerif" w:eastAsia="ATRotisSansSerif" w:hAnsi="ATRotisSansSerif" w:cs="ATRotisSansSerif"/>
        <w:b/>
        <w:color w:val="000000"/>
        <w:sz w:val="16"/>
        <w:szCs w:val="16"/>
      </w:rPr>
      <w:t>http://ensaios.usf.edu.br</w:t>
    </w:r>
  </w:p>
  <w:p w14:paraId="1BFF0D4B" w14:textId="77777777" w:rsidR="003D2575" w:rsidRDefault="003D2575">
    <w:pPr>
      <w:pBdr>
        <w:top w:val="nil"/>
        <w:left w:val="nil"/>
        <w:bottom w:val="single" w:sz="4" w:space="1" w:color="000000"/>
        <w:right w:val="nil"/>
        <w:between w:val="nil"/>
      </w:pBdr>
      <w:spacing w:after="0" w:line="240" w:lineRule="auto"/>
      <w:ind w:left="0" w:hanging="2"/>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2575"/>
    <w:rsid w:val="003D2575"/>
    <w:rsid w:val="006B2675"/>
    <w:rsid w:val="00DB2FE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9E7F7"/>
  <w15:docId w15:val="{BCD85D08-C931-41CF-95F0-4861984CD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ind w:leftChars="-1" w:left="-1" w:hangingChars="1" w:hanging="1"/>
      <w:textDirection w:val="btLr"/>
      <w:textAlignment w:val="top"/>
      <w:outlineLvl w:val="0"/>
    </w:pPr>
    <w:rPr>
      <w:position w:val="-1"/>
      <w:lang w:eastAsia="en-US"/>
    </w:rPr>
  </w:style>
  <w:style w:type="paragraph" w:styleId="Ttulo1">
    <w:name w:val="heading 1"/>
    <w:basedOn w:val="Normal"/>
    <w:next w:val="Normal"/>
    <w:uiPriority w:val="9"/>
    <w:qFormat/>
    <w:pPr>
      <w:keepNext/>
      <w:tabs>
        <w:tab w:val="left" w:pos="6840"/>
      </w:tabs>
      <w:spacing w:after="0" w:line="360" w:lineRule="auto"/>
      <w:jc w:val="both"/>
    </w:pPr>
    <w:rPr>
      <w:rFonts w:ascii="Times New Roman" w:eastAsia="Times New Roman" w:hAnsi="Times New Roman"/>
      <w:b/>
      <w:bCs/>
      <w:sz w:val="24"/>
      <w:szCs w:val="24"/>
      <w:lang/>
    </w:rPr>
  </w:style>
  <w:style w:type="paragraph" w:styleId="Ttulo2">
    <w:name w:val="heading 2"/>
    <w:basedOn w:val="Normal"/>
    <w:next w:val="Normal"/>
    <w:uiPriority w:val="9"/>
    <w:semiHidden/>
    <w:unhideWhenUsed/>
    <w:qFormat/>
    <w:pPr>
      <w:keepNext/>
      <w:spacing w:after="0" w:line="360" w:lineRule="auto"/>
      <w:jc w:val="both"/>
      <w:outlineLvl w:val="1"/>
    </w:pPr>
    <w:rPr>
      <w:rFonts w:ascii="Times New Roman" w:eastAsia="Times New Roman" w:hAnsi="Times New Roman"/>
      <w:sz w:val="24"/>
      <w:szCs w:val="24"/>
      <w:u w:val="single"/>
      <w:lang/>
    </w:rPr>
  </w:style>
  <w:style w:type="paragraph" w:styleId="Ttulo3">
    <w:name w:val="heading 3"/>
    <w:basedOn w:val="Normal"/>
    <w:next w:val="Normal"/>
    <w:uiPriority w:val="9"/>
    <w:semiHidden/>
    <w:unhideWhenUsed/>
    <w:qFormat/>
    <w:pPr>
      <w:keepNext/>
      <w:spacing w:after="0" w:line="360" w:lineRule="auto"/>
      <w:outlineLvl w:val="2"/>
    </w:pPr>
    <w:rPr>
      <w:rFonts w:ascii="Times New Roman" w:eastAsia="Times New Roman" w:hAnsi="Times New Roman"/>
      <w:b/>
      <w:bCs/>
      <w:sz w:val="24"/>
      <w:szCs w:val="24"/>
      <w:lang/>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Cabealho">
    <w:name w:val="header"/>
    <w:basedOn w:val="Normal"/>
    <w:qFormat/>
    <w:pPr>
      <w:spacing w:after="0" w:line="240" w:lineRule="auto"/>
    </w:pPr>
  </w:style>
  <w:style w:type="character" w:customStyle="1" w:styleId="CabealhoChar">
    <w:name w:val="Cabeçalho Char"/>
    <w:basedOn w:val="Fontepargpadro"/>
    <w:rPr>
      <w:w w:val="100"/>
      <w:position w:val="-1"/>
      <w:effect w:val="none"/>
      <w:vertAlign w:val="baseline"/>
      <w:cs w:val="0"/>
      <w:em w:val="none"/>
    </w:rPr>
  </w:style>
  <w:style w:type="paragraph" w:styleId="Rodap">
    <w:name w:val="footer"/>
    <w:basedOn w:val="Normal"/>
    <w:qFormat/>
    <w:pPr>
      <w:spacing w:after="0" w:line="240" w:lineRule="auto"/>
    </w:pPr>
  </w:style>
  <w:style w:type="character" w:customStyle="1" w:styleId="RodapChar">
    <w:name w:val="Rodapé Char"/>
    <w:basedOn w:val="Fontepargpadro"/>
    <w:rPr>
      <w:w w:val="100"/>
      <w:position w:val="-1"/>
      <w:effect w:val="none"/>
      <w:vertAlign w:val="baseline"/>
      <w:cs w:val="0"/>
      <w:em w:val="none"/>
    </w:rPr>
  </w:style>
  <w:style w:type="paragraph" w:styleId="Textodebalo">
    <w:name w:val="Balloon Text"/>
    <w:basedOn w:val="Normal"/>
    <w:qFormat/>
    <w:pPr>
      <w:spacing w:after="0" w:line="240" w:lineRule="auto"/>
    </w:pPr>
    <w:rPr>
      <w:rFonts w:ascii="Tahoma" w:hAnsi="Tahoma"/>
      <w:sz w:val="16"/>
      <w:szCs w:val="16"/>
      <w:lang/>
    </w:rPr>
  </w:style>
  <w:style w:type="character" w:customStyle="1" w:styleId="TextodebaloChar">
    <w:name w:val="Texto de balão Char"/>
    <w:rPr>
      <w:rFonts w:ascii="Tahoma" w:hAnsi="Tahoma" w:cs="Tahoma"/>
      <w:w w:val="100"/>
      <w:position w:val="-1"/>
      <w:sz w:val="16"/>
      <w:szCs w:val="16"/>
      <w:effect w:val="none"/>
      <w:vertAlign w:val="baseline"/>
      <w:cs w:val="0"/>
      <w:em w:val="none"/>
    </w:rPr>
  </w:style>
  <w:style w:type="paragraph" w:styleId="NormalWeb">
    <w:name w:val="Normal (Web)"/>
    <w:basedOn w:val="Normal"/>
    <w:qFormat/>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orpodetexto">
    <w:name w:val="Body Text"/>
    <w:basedOn w:val="Normal"/>
    <w:pPr>
      <w:spacing w:after="0" w:line="240" w:lineRule="auto"/>
    </w:pPr>
    <w:rPr>
      <w:rFonts w:ascii="Arial" w:eastAsia="Times New Roman" w:hAnsi="Arial"/>
      <w:b/>
      <w:sz w:val="28"/>
      <w:szCs w:val="20"/>
      <w:lang w:eastAsia="pt-BR"/>
    </w:rPr>
  </w:style>
  <w:style w:type="character" w:customStyle="1" w:styleId="CorpodetextoChar">
    <w:name w:val="Corpo de texto Char"/>
    <w:rPr>
      <w:rFonts w:ascii="Arial" w:eastAsia="Times New Roman" w:hAnsi="Arial" w:cs="Times New Roman"/>
      <w:b/>
      <w:w w:val="100"/>
      <w:position w:val="-1"/>
      <w:sz w:val="28"/>
      <w:szCs w:val="20"/>
      <w:effect w:val="none"/>
      <w:vertAlign w:val="baseline"/>
      <w:cs w:val="0"/>
      <w:em w:val="none"/>
      <w:lang w:eastAsia="pt-BR"/>
    </w:rPr>
  </w:style>
  <w:style w:type="character" w:customStyle="1" w:styleId="apple-converted-space">
    <w:name w:val="apple-converted-space"/>
    <w:rPr>
      <w:w w:val="100"/>
      <w:position w:val="-1"/>
      <w:effect w:val="none"/>
      <w:vertAlign w:val="baseline"/>
      <w:cs w:val="0"/>
      <w:em w:val="none"/>
    </w:rPr>
  </w:style>
  <w:style w:type="character" w:styleId="Forte">
    <w:name w:val="Strong"/>
    <w:rPr>
      <w:b/>
      <w:bCs/>
      <w:w w:val="100"/>
      <w:position w:val="-1"/>
      <w:effect w:val="none"/>
      <w:vertAlign w:val="baseline"/>
      <w:cs w:val="0"/>
      <w:em w:val="none"/>
    </w:rPr>
  </w:style>
  <w:style w:type="paragraph" w:styleId="Corpodetexto2">
    <w:name w:val="Body Text 2"/>
    <w:basedOn w:val="Normal"/>
    <w:qFormat/>
    <w:pPr>
      <w:spacing w:after="120" w:line="480" w:lineRule="auto"/>
    </w:pPr>
    <w:rPr>
      <w:lang/>
    </w:rPr>
  </w:style>
  <w:style w:type="character" w:customStyle="1" w:styleId="Corpodetexto2Char">
    <w:name w:val="Corpo de texto 2 Char"/>
    <w:rPr>
      <w:w w:val="100"/>
      <w:position w:val="-1"/>
      <w:sz w:val="22"/>
      <w:szCs w:val="22"/>
      <w:effect w:val="none"/>
      <w:vertAlign w:val="baseline"/>
      <w:cs w:val="0"/>
      <w:em w:val="none"/>
      <w:lang w:eastAsia="en-US"/>
    </w:rPr>
  </w:style>
  <w:style w:type="character" w:customStyle="1" w:styleId="Ttulo1Char">
    <w:name w:val="Título 1 Char"/>
    <w:rPr>
      <w:rFonts w:ascii="Times New Roman" w:eastAsia="Times New Roman" w:hAnsi="Times New Roman"/>
      <w:b/>
      <w:bCs/>
      <w:w w:val="100"/>
      <w:position w:val="-1"/>
      <w:sz w:val="24"/>
      <w:szCs w:val="24"/>
      <w:effect w:val="none"/>
      <w:vertAlign w:val="baseline"/>
      <w:cs w:val="0"/>
      <w:em w:val="none"/>
    </w:rPr>
  </w:style>
  <w:style w:type="character" w:customStyle="1" w:styleId="Ttulo2Char">
    <w:name w:val="Título 2 Char"/>
    <w:rPr>
      <w:rFonts w:ascii="Times New Roman" w:eastAsia="Times New Roman" w:hAnsi="Times New Roman"/>
      <w:w w:val="100"/>
      <w:position w:val="-1"/>
      <w:sz w:val="24"/>
      <w:szCs w:val="24"/>
      <w:u w:val="single"/>
      <w:effect w:val="none"/>
      <w:vertAlign w:val="baseline"/>
      <w:cs w:val="0"/>
      <w:em w:val="none"/>
    </w:rPr>
  </w:style>
  <w:style w:type="character" w:customStyle="1" w:styleId="Ttulo3Char">
    <w:name w:val="Título 3 Char"/>
    <w:rPr>
      <w:rFonts w:ascii="Times New Roman" w:eastAsia="Times New Roman" w:hAnsi="Times New Roman"/>
      <w:b/>
      <w:bCs/>
      <w:w w:val="100"/>
      <w:position w:val="-1"/>
      <w:sz w:val="24"/>
      <w:szCs w:val="24"/>
      <w:effect w:val="none"/>
      <w:vertAlign w:val="baseline"/>
      <w:cs w:val="0"/>
      <w:em w:val="none"/>
    </w:rPr>
  </w:style>
  <w:style w:type="paragraph" w:customStyle="1" w:styleId="DecimalAligned">
    <w:name w:val="Decimal Aligned"/>
    <w:basedOn w:val="Normal"/>
    <w:pPr>
      <w:tabs>
        <w:tab w:val="decimal" w:pos="360"/>
      </w:tabs>
    </w:pPr>
  </w:style>
  <w:style w:type="paragraph" w:styleId="PargrafodaLista">
    <w:name w:val="List Paragraph"/>
    <w:basedOn w:val="Normal"/>
    <w:pPr>
      <w:widowControl w:val="0"/>
      <w:overflowPunct w:val="0"/>
      <w:adjustRightInd w:val="0"/>
      <w:spacing w:after="0" w:line="240" w:lineRule="auto"/>
      <w:ind w:left="720"/>
      <w:contextualSpacing/>
    </w:pPr>
    <w:rPr>
      <w:rFonts w:ascii="Times New Roman" w:eastAsia="Times New Roman" w:hAnsi="Times New Roman"/>
      <w:kern w:val="28"/>
      <w:sz w:val="24"/>
      <w:szCs w:val="24"/>
      <w:lang w:eastAsia="pt-BR"/>
    </w:rPr>
  </w:style>
  <w:style w:type="table" w:styleId="Tabelacomgrade">
    <w:name w:val="Table Grid"/>
    <w:basedOn w:val="Tabelanormal"/>
    <w:pPr>
      <w:suppressAutoHyphens/>
      <w:spacing w:line="1" w:lineRule="atLeast"/>
      <w:ind w:leftChars="-1" w:left="-1" w:hangingChars="1" w:hanging="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formataoHTML">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rPr>
      <w:rFonts w:ascii="Courier New" w:eastAsia="Times New Roman" w:hAnsi="Courier New" w:cs="Courier New"/>
      <w:w w:val="100"/>
      <w:position w:val="-1"/>
      <w:effect w:val="none"/>
      <w:vertAlign w:val="baseline"/>
      <w:cs w:val="0"/>
      <w:em w:val="none"/>
    </w:rPr>
  </w:style>
  <w:style w:type="character" w:styleId="Hyperlink">
    <w:name w:val="Hyperlink"/>
    <w:qFormat/>
    <w:rPr>
      <w:color w:val="0563C1"/>
      <w:w w:val="100"/>
      <w:position w:val="-1"/>
      <w:u w:val="single"/>
      <w:effect w:val="none"/>
      <w:vertAlign w:val="baseline"/>
      <w:cs w:val="0"/>
      <w:em w:val="non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s://pubchem.ncbi.nlm.nih.gov/" TargetMode="External"/><Relationship Id="rId18" Type="http://schemas.openxmlformats.org/officeDocument/2006/relationships/hyperlink" Target="https://pubchem.ncbi.nlm.nih.gov/" TargetMode="External"/><Relationship Id="rId26" Type="http://schemas.openxmlformats.org/officeDocument/2006/relationships/hyperlink" Target="https://pubchem.ncbi.nlm.nih.gov/" TargetMode="External"/><Relationship Id="rId39" Type="http://schemas.openxmlformats.org/officeDocument/2006/relationships/hyperlink" Target="https://www.researchgate.net/publication/235225532_Luminol_in_the_forensic_science" TargetMode="External"/><Relationship Id="rId21" Type="http://schemas.openxmlformats.org/officeDocument/2006/relationships/hyperlink" Target="https://pubchem.ncbi.nlm.nih.gov/" TargetMode="External"/><Relationship Id="rId34" Type="http://schemas.openxmlformats.org/officeDocument/2006/relationships/hyperlink" Target="https://www.lume.ufrgs.br/bitstream/handle/10183/147171/000999076.pdf?sequence=1" TargetMode="External"/><Relationship Id="rId42" Type="http://schemas.openxmlformats.org/officeDocument/2006/relationships/fontTable" Target="fontTable.xml"/><Relationship Id="rId7" Type="http://schemas.openxmlformats.org/officeDocument/2006/relationships/hyperlink" Target="https://pubchem.ncbi.nlm.nih.gov/" TargetMode="External"/><Relationship Id="rId2" Type="http://schemas.openxmlformats.org/officeDocument/2006/relationships/styles" Target="styles.xml"/><Relationship Id="rId16" Type="http://schemas.openxmlformats.org/officeDocument/2006/relationships/hyperlink" Target="https://pubchem.ncbi.nlm.nih.gov/" TargetMode="External"/><Relationship Id="rId20" Type="http://schemas.openxmlformats.org/officeDocument/2006/relationships/hyperlink" Target="https://pubchem.ncbi.nlm.nih.gov/" TargetMode="External"/><Relationship Id="rId29" Type="http://schemas.openxmlformats.org/officeDocument/2006/relationships/hyperlink" Target="https://pubchem.ncbi.nlm.nih.gov/"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ubchem.ncbi.nlm.nih.gov/" TargetMode="External"/><Relationship Id="rId24" Type="http://schemas.openxmlformats.org/officeDocument/2006/relationships/image" Target="media/image2.png"/><Relationship Id="rId32" Type="http://schemas.openxmlformats.org/officeDocument/2006/relationships/image" Target="media/image5.png"/><Relationship Id="rId37" Type="http://schemas.openxmlformats.org/officeDocument/2006/relationships/hyperlink" Target="https://pubchem.ncbi.nlm.nih.gov/compound/Potassium-permanganate" TargetMode="External"/><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hyperlink" Target="https://pubchem.ncbi.nlm.nih.gov/" TargetMode="External"/><Relationship Id="rId28" Type="http://schemas.openxmlformats.org/officeDocument/2006/relationships/hyperlink" Target="https://pubchem.ncbi.nlm.nih.gov/" TargetMode="External"/><Relationship Id="rId36" Type="http://schemas.openxmlformats.org/officeDocument/2006/relationships/hyperlink" Target="https://pubchem.ncbi.nlm.nih.gov/compound/Hydrogen-peroxide" TargetMode="External"/><Relationship Id="rId10" Type="http://schemas.openxmlformats.org/officeDocument/2006/relationships/hyperlink" Target="https://pubchem.ncbi.nlm.nih.gov/" TargetMode="External"/><Relationship Id="rId19" Type="http://schemas.openxmlformats.org/officeDocument/2006/relationships/hyperlink" Target="https://pubchem.ncbi.nlm.nih.gov/" TargetMode="External"/><Relationship Id="rId31"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s://pubchem.ncbi.nlm.nih.gov/" TargetMode="External"/><Relationship Id="rId14" Type="http://schemas.openxmlformats.org/officeDocument/2006/relationships/hyperlink" Target="https://pubchem.ncbi.nlm.nih.gov/" TargetMode="External"/><Relationship Id="rId22" Type="http://schemas.openxmlformats.org/officeDocument/2006/relationships/hyperlink" Target="https://pubchem.ncbi.nlm.nih.gov/" TargetMode="External"/><Relationship Id="rId27" Type="http://schemas.openxmlformats.org/officeDocument/2006/relationships/hyperlink" Target="https://pubchem.ncbi.nlm.nih.gov/" TargetMode="External"/><Relationship Id="rId30" Type="http://schemas.openxmlformats.org/officeDocument/2006/relationships/image" Target="media/image3.png"/><Relationship Id="rId35" Type="http://schemas.openxmlformats.org/officeDocument/2006/relationships/hyperlink" Target="https://pubchem.ncbi.nlm.nih.gov/compound/Ethanol" TargetMode="External"/><Relationship Id="rId43" Type="http://schemas.openxmlformats.org/officeDocument/2006/relationships/theme" Target="theme/theme1.xml"/><Relationship Id="rId8" Type="http://schemas.openxmlformats.org/officeDocument/2006/relationships/hyperlink" Target="https://pubchem.ncbi.nlm.nih.gov/" TargetMode="External"/><Relationship Id="rId3" Type="http://schemas.openxmlformats.org/officeDocument/2006/relationships/settings" Target="settings.xml"/><Relationship Id="rId12" Type="http://schemas.openxmlformats.org/officeDocument/2006/relationships/hyperlink" Target="https://pubchem.ncbi.nlm.nih.gov/" TargetMode="External"/><Relationship Id="rId17" Type="http://schemas.openxmlformats.org/officeDocument/2006/relationships/hyperlink" Target="https://pubchem.ncbi.nlm.nih.gov/" TargetMode="External"/><Relationship Id="rId25" Type="http://schemas.openxmlformats.org/officeDocument/2006/relationships/hyperlink" Target="https://pubchem.ncbi.nlm.nih.gov/" TargetMode="External"/><Relationship Id="rId33" Type="http://schemas.openxmlformats.org/officeDocument/2006/relationships/hyperlink" Target="https://lasape.iq.ufrj.br/luminol.html" TargetMode="External"/><Relationship Id="rId38" Type="http://schemas.openxmlformats.org/officeDocument/2006/relationships/hyperlink" Target="https://pubchem.ncbi.nlm.nih.gov/compound/Sodium-hypochlorit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M9xPAHS2L2SAgxgKYt66eCXyXg==">AMUW2mX3KJd4WMxe9vda/eUUTzKXN37Wj2UHOHwIAU8ZqnSF/jUDBfMEpJX0ng9WH2waMPKox2Ex2W0+CVi44YC2R4cYOqYqkvzciDzCAgrmaXYwpx421T9Q/KAktNwgXYzvNtgqOdyck64OJ2n4h0hUF9rsVPVxH0yGaSam+JAh9pAlRUSC/MUd50yNCLiLrivB2quJ8dR8jp2vtWz4viIcZZTgrs/6YyVnDVj+mjHVJN2uO7R8ZKY=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3693</Words>
  <Characters>19945</Characters>
  <Application>Microsoft Office Word</Application>
  <DocSecurity>0</DocSecurity>
  <Lines>166</Lines>
  <Paragraphs>47</Paragraphs>
  <ScaleCrop>false</ScaleCrop>
  <Company/>
  <LinksUpToDate>false</LinksUpToDate>
  <CharactersWithSpaces>23591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Amanda Della Coletta</cp:lastModifiedBy>
  <cp:revision>2</cp:revision>
  <dcterms:created xsi:type="dcterms:W3CDTF">2020-11-21T14:30:00Z</dcterms:created>
  <dcterms:modified xsi:type="dcterms:W3CDTF">2020-11-21T14:30:00Z</dcterms:modified>
</cp:coreProperties>
</file>