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E0E202" w14:textId="77777777" w:rsidR="00253185" w:rsidRPr="007B117A" w:rsidRDefault="00253185" w:rsidP="00510992">
      <w:pPr>
        <w:spacing w:after="0" w:line="240" w:lineRule="auto"/>
        <w:jc w:val="both"/>
        <w:rPr>
          <w:rFonts w:ascii="Times New Roman" w:hAnsi="Times New Roman"/>
          <w:color w:val="FF0000"/>
          <w:sz w:val="24"/>
          <w:szCs w:val="24"/>
        </w:rPr>
      </w:pPr>
    </w:p>
    <w:p w14:paraId="5F4B4343" w14:textId="77777777" w:rsidR="005D1AC9" w:rsidRPr="0010741F" w:rsidRDefault="00E21981" w:rsidP="006C1EE0">
      <w:pPr>
        <w:spacing w:before="60" w:after="40" w:line="360" w:lineRule="auto"/>
        <w:ind w:right="1134" w:firstLine="708"/>
        <w:jc w:val="center"/>
        <w:rPr>
          <w:rFonts w:ascii="Times New Roman" w:hAnsi="Times New Roman"/>
          <w:b/>
          <w:bCs/>
          <w:sz w:val="24"/>
          <w:szCs w:val="24"/>
        </w:rPr>
      </w:pPr>
      <w:r w:rsidRPr="0010741F">
        <w:rPr>
          <w:rFonts w:ascii="Times New Roman" w:hAnsi="Times New Roman"/>
          <w:b/>
          <w:bCs/>
          <w:sz w:val="24"/>
          <w:szCs w:val="24"/>
        </w:rPr>
        <w:t xml:space="preserve">PLASMA RICO EM PLAQUETAS E SEUS </w:t>
      </w:r>
      <w:r w:rsidR="006C1EE0" w:rsidRPr="0010741F">
        <w:rPr>
          <w:rFonts w:ascii="Times New Roman" w:hAnsi="Times New Roman"/>
          <w:b/>
          <w:bCs/>
          <w:sz w:val="24"/>
          <w:szCs w:val="24"/>
        </w:rPr>
        <w:t>BENEFÍCIOS TERAPÊUTICOS</w:t>
      </w:r>
      <w:r w:rsidR="0076232E" w:rsidRPr="0010741F">
        <w:rPr>
          <w:rFonts w:ascii="Times New Roman" w:hAnsi="Times New Roman"/>
          <w:b/>
          <w:bCs/>
          <w:sz w:val="24"/>
          <w:szCs w:val="24"/>
        </w:rPr>
        <w:t xml:space="preserve"> REGENERATIVOS</w:t>
      </w:r>
      <w:r w:rsidRPr="0010741F">
        <w:rPr>
          <w:rFonts w:ascii="Times New Roman" w:hAnsi="Times New Roman"/>
          <w:b/>
          <w:bCs/>
          <w:sz w:val="24"/>
          <w:szCs w:val="24"/>
        </w:rPr>
        <w:t>.</w:t>
      </w:r>
    </w:p>
    <w:p w14:paraId="656047B1" w14:textId="77777777" w:rsidR="006C1EE0" w:rsidRPr="00CD0579" w:rsidRDefault="006C1EE0" w:rsidP="006C1EE0">
      <w:pPr>
        <w:pStyle w:val="Pr-formataoHTML"/>
        <w:jc w:val="center"/>
        <w:rPr>
          <w:rFonts w:ascii="Times New Roman" w:hAnsi="Times New Roman" w:cs="Times New Roman"/>
          <w:sz w:val="24"/>
          <w:szCs w:val="24"/>
          <w:lang w:val="en-US"/>
        </w:rPr>
      </w:pPr>
      <w:r w:rsidRPr="006C1EE0">
        <w:rPr>
          <w:rFonts w:ascii="Times New Roman" w:hAnsi="Times New Roman" w:cs="Times New Roman"/>
          <w:sz w:val="24"/>
          <w:szCs w:val="24"/>
          <w:lang w:val="en"/>
        </w:rPr>
        <w:t>PLASMA RICH IN PLATELETS AND ITS REGENERATIVE THERAPEUTIC BENEFITS.</w:t>
      </w:r>
    </w:p>
    <w:p w14:paraId="39AB2FC9" w14:textId="77777777" w:rsidR="00CD2B7F" w:rsidRPr="0010741F" w:rsidRDefault="00510992" w:rsidP="005109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i/>
          <w:iCs/>
          <w:sz w:val="24"/>
          <w:szCs w:val="24"/>
          <w:lang w:eastAsia="pt-BR"/>
        </w:rPr>
      </w:pPr>
      <w:r w:rsidRPr="0010741F">
        <w:rPr>
          <w:rFonts w:ascii="Times New Roman" w:eastAsia="Times New Roman" w:hAnsi="Times New Roman"/>
          <w:i/>
          <w:iCs/>
          <w:sz w:val="24"/>
          <w:szCs w:val="24"/>
          <w:lang w:eastAsia="pt-BR"/>
        </w:rPr>
        <w:t>.</w:t>
      </w:r>
    </w:p>
    <w:p w14:paraId="77550DBB" w14:textId="77777777" w:rsidR="00510992" w:rsidRPr="0010741F" w:rsidRDefault="00510992" w:rsidP="00CD2B7F">
      <w:pPr>
        <w:spacing w:after="0" w:line="240" w:lineRule="auto"/>
        <w:jc w:val="center"/>
        <w:rPr>
          <w:rFonts w:ascii="Times New Roman" w:hAnsi="Times New Roman"/>
          <w:color w:val="FF0000"/>
          <w:sz w:val="24"/>
          <w:szCs w:val="24"/>
        </w:rPr>
      </w:pPr>
    </w:p>
    <w:p w14:paraId="14FCA55D" w14:textId="77777777" w:rsidR="00CD2B7F" w:rsidRPr="0010741F" w:rsidRDefault="00510992" w:rsidP="00CD2B7F">
      <w:pPr>
        <w:spacing w:after="0" w:line="240" w:lineRule="auto"/>
        <w:jc w:val="center"/>
        <w:rPr>
          <w:rFonts w:ascii="Times New Roman" w:hAnsi="Times New Roman"/>
          <w:sz w:val="24"/>
          <w:szCs w:val="24"/>
        </w:rPr>
      </w:pPr>
      <w:r w:rsidRPr="0010741F">
        <w:rPr>
          <w:rFonts w:ascii="Times New Roman" w:hAnsi="Times New Roman"/>
          <w:sz w:val="24"/>
          <w:szCs w:val="24"/>
        </w:rPr>
        <w:t>CANDIDO</w:t>
      </w:r>
      <w:r w:rsidR="00CD2B7F" w:rsidRPr="0010741F">
        <w:rPr>
          <w:rFonts w:ascii="Times New Roman" w:hAnsi="Times New Roman"/>
          <w:sz w:val="24"/>
          <w:szCs w:val="24"/>
        </w:rPr>
        <w:t xml:space="preserve">, </w:t>
      </w:r>
      <w:r w:rsidRPr="0010741F">
        <w:rPr>
          <w:rFonts w:ascii="Times New Roman" w:hAnsi="Times New Roman"/>
          <w:sz w:val="24"/>
          <w:szCs w:val="24"/>
        </w:rPr>
        <w:t xml:space="preserve">Ariane Bruniele de </w:t>
      </w:r>
      <w:commentRangeStart w:id="0"/>
      <w:r w:rsidRPr="0010741F">
        <w:rPr>
          <w:rFonts w:ascii="Times New Roman" w:hAnsi="Times New Roman"/>
          <w:sz w:val="24"/>
          <w:szCs w:val="24"/>
        </w:rPr>
        <w:t>Souza</w:t>
      </w:r>
      <w:r w:rsidR="00892E16" w:rsidRPr="0010741F">
        <w:rPr>
          <w:rFonts w:ascii="Times New Roman" w:hAnsi="Times New Roman"/>
          <w:sz w:val="24"/>
          <w:szCs w:val="24"/>
          <w:vertAlign w:val="superscript"/>
        </w:rPr>
        <w:t>1</w:t>
      </w:r>
      <w:commentRangeEnd w:id="0"/>
      <w:r w:rsidR="00CD0579">
        <w:rPr>
          <w:rStyle w:val="Refdecomentrio"/>
        </w:rPr>
        <w:commentReference w:id="0"/>
      </w:r>
      <w:r w:rsidR="00CD2B7F" w:rsidRPr="0010741F">
        <w:rPr>
          <w:rFonts w:ascii="Times New Roman" w:hAnsi="Times New Roman"/>
          <w:sz w:val="24"/>
          <w:szCs w:val="24"/>
        </w:rPr>
        <w:t xml:space="preserve">; </w:t>
      </w:r>
    </w:p>
    <w:p w14:paraId="3B609FF3" w14:textId="77777777" w:rsidR="00CD2B7F" w:rsidRPr="0010741F" w:rsidRDefault="00CD2B7F" w:rsidP="00CD2B7F">
      <w:pPr>
        <w:spacing w:after="0" w:line="240" w:lineRule="auto"/>
        <w:jc w:val="center"/>
        <w:rPr>
          <w:rFonts w:ascii="Times New Roman" w:hAnsi="Times New Roman"/>
          <w:sz w:val="24"/>
          <w:szCs w:val="24"/>
        </w:rPr>
      </w:pPr>
      <w:r w:rsidRPr="0010741F">
        <w:rPr>
          <w:rFonts w:ascii="Times New Roman" w:hAnsi="Times New Roman"/>
          <w:sz w:val="24"/>
          <w:szCs w:val="24"/>
          <w:vertAlign w:val="superscript"/>
        </w:rPr>
        <w:t>1</w:t>
      </w:r>
      <w:r w:rsidR="00EC034F" w:rsidRPr="0010741F">
        <w:rPr>
          <w:rFonts w:ascii="Times New Roman" w:hAnsi="Times New Roman"/>
          <w:sz w:val="24"/>
          <w:szCs w:val="24"/>
        </w:rPr>
        <w:t xml:space="preserve">Graduando do Curso de </w:t>
      </w:r>
      <w:r w:rsidR="00510992" w:rsidRPr="0010741F">
        <w:rPr>
          <w:rFonts w:ascii="Times New Roman" w:hAnsi="Times New Roman"/>
          <w:sz w:val="24"/>
          <w:szCs w:val="24"/>
        </w:rPr>
        <w:t>Biomedicina</w:t>
      </w:r>
      <w:r w:rsidR="00EC034F" w:rsidRPr="0010741F">
        <w:rPr>
          <w:rFonts w:ascii="Times New Roman" w:hAnsi="Times New Roman"/>
          <w:sz w:val="24"/>
          <w:szCs w:val="24"/>
        </w:rPr>
        <w:t xml:space="preserve"> – Universidade São Francisco</w:t>
      </w:r>
    </w:p>
    <w:p w14:paraId="04E50BD7" w14:textId="77777777" w:rsidR="005D1AC9" w:rsidRPr="0010741F" w:rsidRDefault="00510992" w:rsidP="005D1AC9">
      <w:pPr>
        <w:pStyle w:val="Corpodetexto"/>
        <w:jc w:val="center"/>
        <w:rPr>
          <w:rFonts w:ascii="Times New Roman" w:eastAsia="Courier New" w:hAnsi="Times New Roman"/>
          <w:sz w:val="24"/>
          <w:szCs w:val="24"/>
          <w:u w:val="single"/>
          <w:lang w:val="pt-BR"/>
        </w:rPr>
      </w:pPr>
      <w:r w:rsidRPr="0010741F">
        <w:rPr>
          <w:rFonts w:ascii="Times New Roman" w:hAnsi="Times New Roman"/>
          <w:sz w:val="24"/>
          <w:szCs w:val="24"/>
          <w:u w:val="single"/>
          <w:lang w:val="pt-BR"/>
        </w:rPr>
        <w:t>arianebsc90@gmail.com</w:t>
      </w:r>
    </w:p>
    <w:p w14:paraId="6203F36C" w14:textId="77777777" w:rsidR="005D1AC9" w:rsidRPr="0010741F" w:rsidRDefault="005D1AC9" w:rsidP="005D1AC9">
      <w:pPr>
        <w:spacing w:after="0" w:line="240" w:lineRule="auto"/>
        <w:rPr>
          <w:rFonts w:ascii="Times New Roman" w:hAnsi="Times New Roman"/>
          <w:color w:val="FF0000"/>
          <w:sz w:val="24"/>
          <w:szCs w:val="24"/>
        </w:rPr>
      </w:pPr>
      <w:r w:rsidRPr="0010741F">
        <w:rPr>
          <w:rFonts w:ascii="Times New Roman" w:hAnsi="Times New Roman"/>
          <w:color w:val="FF0000"/>
          <w:sz w:val="24"/>
          <w:szCs w:val="24"/>
        </w:rPr>
        <w:t xml:space="preserve"> </w:t>
      </w:r>
    </w:p>
    <w:p w14:paraId="4C9E588A" w14:textId="77777777" w:rsidR="000D3581" w:rsidRPr="0010741F" w:rsidRDefault="00A5081A" w:rsidP="00CD0579">
      <w:pPr>
        <w:spacing w:before="60" w:after="40" w:line="360" w:lineRule="auto"/>
        <w:ind w:right="-2"/>
        <w:jc w:val="both"/>
        <w:rPr>
          <w:rFonts w:ascii="Times New Roman" w:hAnsi="Times New Roman"/>
          <w:sz w:val="24"/>
          <w:szCs w:val="24"/>
        </w:rPr>
      </w:pPr>
      <w:r w:rsidRPr="0010741F">
        <w:rPr>
          <w:rFonts w:ascii="Times New Roman" w:hAnsi="Times New Roman"/>
          <w:b/>
          <w:bCs/>
          <w:sz w:val="24"/>
          <w:szCs w:val="24"/>
        </w:rPr>
        <w:t>RESUMO</w:t>
      </w:r>
      <w:r w:rsidR="005D1AC9" w:rsidRPr="0010741F">
        <w:rPr>
          <w:rFonts w:ascii="Times New Roman" w:hAnsi="Times New Roman"/>
          <w:sz w:val="24"/>
          <w:szCs w:val="24"/>
        </w:rPr>
        <w:t xml:space="preserve">. </w:t>
      </w:r>
      <w:r w:rsidR="00A4437B" w:rsidRPr="0010741F">
        <w:rPr>
          <w:rFonts w:ascii="Times New Roman" w:hAnsi="Times New Roman"/>
          <w:color w:val="000000"/>
          <w:sz w:val="24"/>
          <w:szCs w:val="24"/>
          <w:shd w:val="clear" w:color="auto" w:fill="FFFFFF"/>
        </w:rPr>
        <w:t> </w:t>
      </w:r>
      <w:commentRangeStart w:id="1"/>
      <w:r w:rsidR="00A4437B" w:rsidRPr="0010741F">
        <w:rPr>
          <w:rFonts w:ascii="Times New Roman" w:hAnsi="Times New Roman"/>
          <w:color w:val="000000"/>
          <w:sz w:val="24"/>
          <w:szCs w:val="24"/>
          <w:shd w:val="clear" w:color="auto" w:fill="FFFFFF"/>
        </w:rPr>
        <w:t xml:space="preserve">Plasma rico em plaquetas (PRP) é um produto biológico autólogo que é definido como parte de uma porção de fração plasmática, obtido após o método de centrifugação do sangue total. </w:t>
      </w:r>
      <w:r w:rsidR="0076232E" w:rsidRPr="0010741F">
        <w:rPr>
          <w:rFonts w:ascii="Times New Roman" w:hAnsi="Times New Roman"/>
          <w:sz w:val="24"/>
          <w:szCs w:val="24"/>
        </w:rPr>
        <w:t xml:space="preserve">Plaquetas são importantes </w:t>
      </w:r>
      <w:r w:rsidR="00EF4280" w:rsidRPr="0010741F">
        <w:rPr>
          <w:rFonts w:ascii="Times New Roman" w:hAnsi="Times New Roman"/>
          <w:sz w:val="24"/>
          <w:szCs w:val="24"/>
        </w:rPr>
        <w:t xml:space="preserve">mediadores </w:t>
      </w:r>
      <w:r w:rsidR="0076232E" w:rsidRPr="0010741F">
        <w:rPr>
          <w:rFonts w:ascii="Times New Roman" w:hAnsi="Times New Roman"/>
          <w:sz w:val="24"/>
          <w:szCs w:val="24"/>
        </w:rPr>
        <w:t xml:space="preserve">de fatores de crescimento e presente na corrente sanguínea periférica, mas quando aplicado o protocolo de obtenção de PRP, tem seu volume potencializado. </w:t>
      </w:r>
      <w:r w:rsidR="00A4437B" w:rsidRPr="0010741F">
        <w:rPr>
          <w:rFonts w:ascii="Times New Roman" w:hAnsi="Times New Roman"/>
          <w:color w:val="000000"/>
          <w:sz w:val="24"/>
          <w:szCs w:val="24"/>
          <w:shd w:val="clear" w:color="auto" w:fill="FFFFFF"/>
        </w:rPr>
        <w:t xml:space="preserve">Os fatores de crescimento e citocinas estão presente em grânulos agregados nas plaquetas e quando ativadas, promovem a </w:t>
      </w:r>
      <w:r w:rsidR="00A4437B" w:rsidRPr="0010741F">
        <w:rPr>
          <w:rFonts w:ascii="Times New Roman" w:hAnsi="Times New Roman"/>
          <w:bCs/>
          <w:sz w:val="24"/>
          <w:szCs w:val="24"/>
        </w:rPr>
        <w:t>hemostasia e angiogênese; mitogenese de tegumentos; diminuindo o tempo de recuperação, aumentando e regeneração de tecidos lesionados</w:t>
      </w:r>
      <w:r w:rsidR="00A4437B" w:rsidRPr="0010741F">
        <w:rPr>
          <w:rFonts w:ascii="Times New Roman" w:hAnsi="Times New Roman"/>
          <w:color w:val="000000"/>
          <w:sz w:val="24"/>
          <w:szCs w:val="24"/>
          <w:shd w:val="clear" w:color="auto" w:fill="FFFFFF"/>
        </w:rPr>
        <w:t>.  O uso do PRP ganhou atenção na medicina e estudos evidenciam o tratamento como um novo método terapêutico regenerativo</w:t>
      </w:r>
      <w:r w:rsidR="0076232E" w:rsidRPr="0010741F">
        <w:rPr>
          <w:rFonts w:ascii="Times New Roman" w:hAnsi="Times New Roman"/>
          <w:color w:val="000000"/>
          <w:sz w:val="24"/>
          <w:szCs w:val="24"/>
          <w:shd w:val="clear" w:color="auto" w:fill="FFFFFF"/>
        </w:rPr>
        <w:t xml:space="preserve"> promissor</w:t>
      </w:r>
      <w:r w:rsidR="00A4437B" w:rsidRPr="0010741F">
        <w:rPr>
          <w:rFonts w:ascii="Times New Roman" w:hAnsi="Times New Roman"/>
          <w:color w:val="000000"/>
          <w:sz w:val="24"/>
          <w:szCs w:val="24"/>
          <w:shd w:val="clear" w:color="auto" w:fill="FFFFFF"/>
        </w:rPr>
        <w:t xml:space="preserve">. </w:t>
      </w:r>
      <w:r w:rsidR="0076232E" w:rsidRPr="0010741F">
        <w:rPr>
          <w:rFonts w:ascii="Times New Roman" w:hAnsi="Times New Roman"/>
          <w:color w:val="000000"/>
          <w:sz w:val="24"/>
          <w:szCs w:val="24"/>
          <w:shd w:val="clear" w:color="auto" w:fill="FFFFFF"/>
        </w:rPr>
        <w:t xml:space="preserve"> </w:t>
      </w:r>
      <w:commentRangeStart w:id="2"/>
      <w:r w:rsidR="0076232E" w:rsidRPr="0010741F">
        <w:rPr>
          <w:rFonts w:ascii="Times New Roman" w:hAnsi="Times New Roman"/>
          <w:color w:val="000000"/>
          <w:sz w:val="24"/>
          <w:szCs w:val="24"/>
          <w:shd w:val="clear" w:color="auto" w:fill="FFFFFF"/>
        </w:rPr>
        <w:t>R</w:t>
      </w:r>
      <w:r w:rsidR="00BF07F7" w:rsidRPr="0010741F">
        <w:rPr>
          <w:rFonts w:ascii="Times New Roman" w:hAnsi="Times New Roman"/>
          <w:color w:val="000000"/>
          <w:sz w:val="24"/>
          <w:szCs w:val="24"/>
          <w:shd w:val="clear" w:color="auto" w:fill="FFFFFF"/>
        </w:rPr>
        <w:t>evisão</w:t>
      </w:r>
      <w:commentRangeEnd w:id="2"/>
      <w:r w:rsidR="00CD0579">
        <w:rPr>
          <w:rStyle w:val="Refdecomentrio"/>
        </w:rPr>
        <w:commentReference w:id="2"/>
      </w:r>
      <w:r w:rsidR="0076232E" w:rsidRPr="0010741F">
        <w:rPr>
          <w:rFonts w:ascii="Times New Roman" w:hAnsi="Times New Roman"/>
          <w:color w:val="000000"/>
          <w:sz w:val="24"/>
          <w:szCs w:val="24"/>
          <w:shd w:val="clear" w:color="auto" w:fill="FFFFFF"/>
        </w:rPr>
        <w:t xml:space="preserve"> bibliográfica </w:t>
      </w:r>
      <w:r w:rsidR="00BF07F7" w:rsidRPr="0010741F">
        <w:rPr>
          <w:rFonts w:ascii="Times New Roman" w:hAnsi="Times New Roman"/>
          <w:color w:val="000000"/>
          <w:sz w:val="24"/>
          <w:szCs w:val="24"/>
          <w:shd w:val="clear" w:color="auto" w:fill="FFFFFF"/>
        </w:rPr>
        <w:t xml:space="preserve">com estudos realizados em </w:t>
      </w:r>
      <w:r w:rsidR="00A4437B" w:rsidRPr="0010741F">
        <w:rPr>
          <w:rFonts w:ascii="Times New Roman" w:hAnsi="Times New Roman"/>
          <w:sz w:val="24"/>
          <w:szCs w:val="24"/>
        </w:rPr>
        <w:t>banco</w:t>
      </w:r>
      <w:r w:rsidR="00BF07F7" w:rsidRPr="0010741F">
        <w:rPr>
          <w:rFonts w:ascii="Times New Roman" w:hAnsi="Times New Roman"/>
          <w:sz w:val="24"/>
          <w:szCs w:val="24"/>
        </w:rPr>
        <w:t>s</w:t>
      </w:r>
      <w:r w:rsidR="00A4437B" w:rsidRPr="0010741F">
        <w:rPr>
          <w:rFonts w:ascii="Times New Roman" w:hAnsi="Times New Roman"/>
          <w:sz w:val="24"/>
          <w:szCs w:val="24"/>
        </w:rPr>
        <w:t xml:space="preserve"> de dados de artigos científicos, cujos critérios de inclusão foram trabalhos que </w:t>
      </w:r>
      <w:r w:rsidR="0076232E" w:rsidRPr="0010741F">
        <w:rPr>
          <w:rFonts w:ascii="Times New Roman" w:hAnsi="Times New Roman"/>
          <w:sz w:val="24"/>
          <w:szCs w:val="24"/>
        </w:rPr>
        <w:t>descreve</w:t>
      </w:r>
      <w:r w:rsidR="00110EA6" w:rsidRPr="0010741F">
        <w:rPr>
          <w:rFonts w:ascii="Times New Roman" w:hAnsi="Times New Roman"/>
          <w:sz w:val="24"/>
          <w:szCs w:val="24"/>
        </w:rPr>
        <w:t>m</w:t>
      </w:r>
      <w:r w:rsidR="00A4437B" w:rsidRPr="0010741F">
        <w:rPr>
          <w:rFonts w:ascii="Times New Roman" w:hAnsi="Times New Roman"/>
          <w:sz w:val="24"/>
          <w:szCs w:val="24"/>
        </w:rPr>
        <w:t xml:space="preserve"> as</w:t>
      </w:r>
      <w:r w:rsidR="0076232E" w:rsidRPr="0010741F">
        <w:rPr>
          <w:rFonts w:ascii="Times New Roman" w:hAnsi="Times New Roman"/>
          <w:sz w:val="24"/>
          <w:szCs w:val="24"/>
        </w:rPr>
        <w:t xml:space="preserve"> diferentes</w:t>
      </w:r>
      <w:r w:rsidR="00A4437B" w:rsidRPr="0010741F">
        <w:rPr>
          <w:rFonts w:ascii="Times New Roman" w:hAnsi="Times New Roman"/>
          <w:sz w:val="24"/>
          <w:szCs w:val="24"/>
        </w:rPr>
        <w:t xml:space="preserve"> ações e os benefícios do plasma rico com plaquetas e suas áreas de </w:t>
      </w:r>
      <w:commentRangeStart w:id="3"/>
      <w:commentRangeStart w:id="4"/>
      <w:r w:rsidR="00043EBA" w:rsidRPr="0010741F">
        <w:rPr>
          <w:rFonts w:ascii="Times New Roman" w:hAnsi="Times New Roman"/>
          <w:sz w:val="24"/>
          <w:szCs w:val="24"/>
        </w:rPr>
        <w:t>aplicações</w:t>
      </w:r>
      <w:commentRangeEnd w:id="3"/>
      <w:r w:rsidR="00CD0579">
        <w:rPr>
          <w:rStyle w:val="Refdecomentrio"/>
        </w:rPr>
        <w:commentReference w:id="3"/>
      </w:r>
      <w:commentRangeEnd w:id="4"/>
      <w:r w:rsidR="00CD0579">
        <w:rPr>
          <w:rStyle w:val="Refdecomentrio"/>
        </w:rPr>
        <w:commentReference w:id="4"/>
      </w:r>
      <w:r w:rsidR="00A4437B" w:rsidRPr="0010741F">
        <w:rPr>
          <w:rFonts w:ascii="Times New Roman" w:hAnsi="Times New Roman"/>
          <w:sz w:val="24"/>
          <w:szCs w:val="24"/>
        </w:rPr>
        <w:t>.</w:t>
      </w:r>
      <w:commentRangeEnd w:id="1"/>
      <w:r w:rsidR="00CD0579">
        <w:rPr>
          <w:rStyle w:val="Refdecomentrio"/>
        </w:rPr>
        <w:commentReference w:id="1"/>
      </w:r>
    </w:p>
    <w:p w14:paraId="71B78BF5" w14:textId="77777777" w:rsidR="007334BD" w:rsidRPr="0010741F" w:rsidRDefault="007334BD" w:rsidP="007334BD">
      <w:pPr>
        <w:tabs>
          <w:tab w:val="left" w:pos="6840"/>
        </w:tabs>
        <w:spacing w:after="0" w:line="240" w:lineRule="auto"/>
        <w:jc w:val="both"/>
        <w:rPr>
          <w:rFonts w:ascii="Times New Roman" w:hAnsi="Times New Roman"/>
          <w:iCs/>
          <w:color w:val="000000"/>
          <w:sz w:val="24"/>
          <w:szCs w:val="24"/>
        </w:rPr>
      </w:pPr>
    </w:p>
    <w:p w14:paraId="29813070" w14:textId="77777777" w:rsidR="005D1AC9" w:rsidRPr="0010741F" w:rsidRDefault="005D1AC9" w:rsidP="005D1AC9">
      <w:pPr>
        <w:autoSpaceDE w:val="0"/>
        <w:autoSpaceDN w:val="0"/>
        <w:adjustRightInd w:val="0"/>
        <w:spacing w:after="0" w:line="240" w:lineRule="auto"/>
        <w:jc w:val="both"/>
        <w:rPr>
          <w:rFonts w:ascii="Times New Roman" w:hAnsi="Times New Roman"/>
          <w:color w:val="000000"/>
          <w:sz w:val="24"/>
          <w:szCs w:val="24"/>
        </w:rPr>
      </w:pPr>
      <w:r w:rsidRPr="0010741F">
        <w:rPr>
          <w:rFonts w:ascii="Times New Roman" w:hAnsi="Times New Roman"/>
          <w:b/>
          <w:bCs/>
          <w:color w:val="000000"/>
          <w:sz w:val="24"/>
          <w:szCs w:val="24"/>
        </w:rPr>
        <w:t>Palavras-chave</w:t>
      </w:r>
      <w:r w:rsidRPr="0010741F">
        <w:rPr>
          <w:rFonts w:ascii="Times New Roman" w:hAnsi="Times New Roman"/>
          <w:color w:val="000000"/>
          <w:sz w:val="24"/>
          <w:szCs w:val="24"/>
        </w:rPr>
        <w:t xml:space="preserve">: </w:t>
      </w:r>
      <w:r w:rsidR="007334BD" w:rsidRPr="0010741F">
        <w:rPr>
          <w:rFonts w:ascii="Times New Roman" w:hAnsi="Times New Roman"/>
          <w:color w:val="000000"/>
          <w:sz w:val="24"/>
          <w:szCs w:val="24"/>
        </w:rPr>
        <w:t>plasma rico em plaqueta</w:t>
      </w:r>
      <w:r w:rsidR="00D55D66" w:rsidRPr="0010741F">
        <w:rPr>
          <w:rFonts w:ascii="Times New Roman" w:hAnsi="Times New Roman"/>
          <w:color w:val="000000"/>
          <w:sz w:val="24"/>
          <w:szCs w:val="24"/>
        </w:rPr>
        <w:t>s</w:t>
      </w:r>
      <w:r w:rsidR="007334BD" w:rsidRPr="0010741F">
        <w:rPr>
          <w:rFonts w:ascii="Times New Roman" w:hAnsi="Times New Roman"/>
          <w:color w:val="000000"/>
          <w:sz w:val="24"/>
          <w:szCs w:val="24"/>
        </w:rPr>
        <w:t xml:space="preserve">, </w:t>
      </w:r>
      <w:commentRangeStart w:id="5"/>
      <w:r w:rsidR="007334BD" w:rsidRPr="0010741F">
        <w:rPr>
          <w:rFonts w:ascii="Times New Roman" w:hAnsi="Times New Roman"/>
          <w:color w:val="000000"/>
          <w:sz w:val="24"/>
          <w:szCs w:val="24"/>
        </w:rPr>
        <w:t>prp</w:t>
      </w:r>
      <w:commentRangeEnd w:id="5"/>
      <w:r w:rsidR="005C1943">
        <w:rPr>
          <w:rStyle w:val="Refdecomentrio"/>
        </w:rPr>
        <w:commentReference w:id="5"/>
      </w:r>
      <w:r w:rsidR="007334BD" w:rsidRPr="0010741F">
        <w:rPr>
          <w:rFonts w:ascii="Times New Roman" w:hAnsi="Times New Roman"/>
          <w:color w:val="000000"/>
          <w:sz w:val="24"/>
          <w:szCs w:val="24"/>
        </w:rPr>
        <w:t>, fatores de crescimento</w:t>
      </w:r>
      <w:r w:rsidR="00A4437B" w:rsidRPr="0010741F">
        <w:rPr>
          <w:rFonts w:ascii="Times New Roman" w:hAnsi="Times New Roman"/>
          <w:color w:val="000000"/>
          <w:sz w:val="24"/>
          <w:szCs w:val="24"/>
        </w:rPr>
        <w:t>.</w:t>
      </w:r>
    </w:p>
    <w:p w14:paraId="5C2C0B08" w14:textId="77777777" w:rsidR="005D1AC9" w:rsidRPr="0010741F" w:rsidRDefault="005D1AC9" w:rsidP="005D1AC9">
      <w:pPr>
        <w:tabs>
          <w:tab w:val="left" w:pos="6840"/>
        </w:tabs>
        <w:spacing w:after="0" w:line="240" w:lineRule="auto"/>
        <w:jc w:val="both"/>
        <w:rPr>
          <w:rFonts w:ascii="Times New Roman" w:hAnsi="Times New Roman"/>
          <w:sz w:val="24"/>
          <w:szCs w:val="24"/>
        </w:rPr>
      </w:pPr>
      <w:r w:rsidRPr="0010741F">
        <w:rPr>
          <w:rFonts w:ascii="Times New Roman" w:hAnsi="Times New Roman"/>
          <w:color w:val="FF0000"/>
          <w:sz w:val="24"/>
          <w:szCs w:val="24"/>
        </w:rPr>
        <w:t xml:space="preserve"> </w:t>
      </w:r>
    </w:p>
    <w:p w14:paraId="20B023A6" w14:textId="77777777" w:rsidR="00D55F47" w:rsidRPr="00CD0579" w:rsidRDefault="00A5081A" w:rsidP="00A4437B">
      <w:pPr>
        <w:pStyle w:val="Pr-formataoHTML"/>
        <w:jc w:val="both"/>
        <w:rPr>
          <w:rFonts w:ascii="Times New Roman" w:hAnsi="Times New Roman" w:cs="Times New Roman"/>
          <w:b/>
          <w:bCs/>
          <w:sz w:val="24"/>
          <w:szCs w:val="24"/>
          <w:lang w:val="en-US"/>
        </w:rPr>
      </w:pPr>
      <w:r w:rsidRPr="00CD0579">
        <w:rPr>
          <w:rFonts w:ascii="Times New Roman" w:hAnsi="Times New Roman" w:cs="Times New Roman"/>
          <w:b/>
          <w:bCs/>
          <w:sz w:val="24"/>
          <w:szCs w:val="24"/>
          <w:lang w:val="en-US"/>
        </w:rPr>
        <w:t>ABSTRACT.</w:t>
      </w:r>
      <w:r w:rsidR="007334BD" w:rsidRPr="00CD0579">
        <w:rPr>
          <w:rFonts w:ascii="Times New Roman" w:hAnsi="Times New Roman" w:cs="Times New Roman"/>
          <w:b/>
          <w:bCs/>
          <w:sz w:val="24"/>
          <w:szCs w:val="24"/>
          <w:lang w:val="en-US"/>
        </w:rPr>
        <w:t xml:space="preserve"> </w:t>
      </w:r>
    </w:p>
    <w:p w14:paraId="205466CE" w14:textId="77777777" w:rsidR="00DE6383" w:rsidRPr="0010741F" w:rsidRDefault="00DE6383" w:rsidP="00A4437B">
      <w:pPr>
        <w:pStyle w:val="Pr-formataoHTML"/>
        <w:jc w:val="both"/>
        <w:rPr>
          <w:rFonts w:ascii="Times New Roman" w:hAnsi="Times New Roman" w:cs="Times New Roman"/>
          <w:sz w:val="24"/>
          <w:szCs w:val="24"/>
          <w:lang w:val="en"/>
        </w:rPr>
      </w:pPr>
    </w:p>
    <w:p w14:paraId="60F8BBF5" w14:textId="77777777" w:rsidR="00DE6383" w:rsidRPr="0010741F" w:rsidRDefault="00A4437B" w:rsidP="00DE6383">
      <w:pPr>
        <w:pStyle w:val="Pr-formataoHTML"/>
        <w:spacing w:line="360" w:lineRule="auto"/>
        <w:jc w:val="both"/>
        <w:rPr>
          <w:rFonts w:ascii="Times New Roman" w:hAnsi="Times New Roman" w:cs="Times New Roman"/>
          <w:sz w:val="24"/>
          <w:szCs w:val="24"/>
          <w:lang w:val="en"/>
        </w:rPr>
      </w:pPr>
      <w:r w:rsidRPr="0010741F">
        <w:rPr>
          <w:rFonts w:ascii="Times New Roman" w:hAnsi="Times New Roman" w:cs="Times New Roman"/>
          <w:sz w:val="24"/>
          <w:szCs w:val="24"/>
          <w:lang w:val="en"/>
        </w:rPr>
        <w:tab/>
      </w:r>
      <w:r w:rsidR="00DE6383" w:rsidRPr="0010741F">
        <w:rPr>
          <w:rFonts w:ascii="Times New Roman" w:hAnsi="Times New Roman" w:cs="Times New Roman"/>
          <w:sz w:val="24"/>
          <w:szCs w:val="24"/>
          <w:lang w:val="en"/>
        </w:rPr>
        <w:t xml:space="preserve">Platelet-rich plasma (PRP) is an autologous biological product that is defined as part of a plasma fraction portion, obtained after the whole blood centrifugation method. Platelets are important mediators of growth factors and present in the peripheral bloodstream, but when the PRP obtainment protocol is applied, its volume is enhanced. Growth factors and cytokines are present in granules aggregated in platelets and when activated, promote hemostasis and angiogenesis; mitogenesis of integuments; decreasing recovery time, increasing and regenerating injured tissues. The use of PRP has gained attention in medicine and studies show treatment as a promising new regenerative therapeutic method. Bibliographic review </w:t>
      </w:r>
      <w:r w:rsidR="00DE6383" w:rsidRPr="0010741F">
        <w:rPr>
          <w:rFonts w:ascii="Times New Roman" w:hAnsi="Times New Roman" w:cs="Times New Roman"/>
          <w:sz w:val="24"/>
          <w:szCs w:val="24"/>
          <w:lang w:val="en"/>
        </w:rPr>
        <w:lastRenderedPageBreak/>
        <w:t>with studies carried out in databases of scientific articles, whose inclusion criteria were works that describe the different actions and benefits of platelet-rich plasma and their areas of application.</w:t>
      </w:r>
    </w:p>
    <w:p w14:paraId="414F9F03" w14:textId="77777777" w:rsidR="00DE6383" w:rsidRPr="0010741F" w:rsidRDefault="00DE6383" w:rsidP="00DE6383">
      <w:pPr>
        <w:pStyle w:val="Pr-formataoHTML"/>
        <w:spacing w:line="360" w:lineRule="auto"/>
        <w:jc w:val="both"/>
        <w:rPr>
          <w:rFonts w:ascii="Times New Roman" w:hAnsi="Times New Roman" w:cs="Times New Roman"/>
          <w:sz w:val="24"/>
          <w:szCs w:val="24"/>
          <w:lang w:val="en"/>
        </w:rPr>
      </w:pPr>
    </w:p>
    <w:p w14:paraId="26941D58" w14:textId="77777777" w:rsidR="00D55F47" w:rsidRPr="00CD0579" w:rsidRDefault="00782AAD" w:rsidP="00DE6383">
      <w:pPr>
        <w:pStyle w:val="Pr-formataoHTML"/>
        <w:spacing w:line="360" w:lineRule="auto"/>
        <w:rPr>
          <w:rFonts w:ascii="Times New Roman" w:hAnsi="Times New Roman" w:cs="Times New Roman"/>
          <w:sz w:val="24"/>
          <w:szCs w:val="24"/>
          <w:lang w:val="en-US"/>
        </w:rPr>
      </w:pPr>
      <w:r w:rsidRPr="00CD0579">
        <w:rPr>
          <w:rFonts w:ascii="Times New Roman" w:hAnsi="Times New Roman" w:cs="Times New Roman"/>
          <w:b/>
          <w:bCs/>
          <w:color w:val="000000"/>
          <w:sz w:val="24"/>
          <w:szCs w:val="24"/>
          <w:lang w:val="en-US"/>
        </w:rPr>
        <w:t>Keywords</w:t>
      </w:r>
      <w:r w:rsidR="003D09E8" w:rsidRPr="00CD0579">
        <w:rPr>
          <w:rFonts w:ascii="Times New Roman" w:hAnsi="Times New Roman" w:cs="Times New Roman"/>
          <w:color w:val="000000"/>
          <w:sz w:val="24"/>
          <w:szCs w:val="24"/>
          <w:lang w:val="en-US"/>
        </w:rPr>
        <w:t xml:space="preserve">: </w:t>
      </w:r>
      <w:r w:rsidR="00D55F47" w:rsidRPr="0010741F">
        <w:rPr>
          <w:rFonts w:ascii="Times New Roman" w:hAnsi="Times New Roman" w:cs="Times New Roman"/>
          <w:sz w:val="24"/>
          <w:szCs w:val="24"/>
          <w:lang w:val="en"/>
        </w:rPr>
        <w:t>platelet-rich plasma,</w:t>
      </w:r>
      <w:commentRangeStart w:id="6"/>
      <w:r w:rsidR="00D55F47" w:rsidRPr="0010741F">
        <w:rPr>
          <w:rFonts w:ascii="Times New Roman" w:hAnsi="Times New Roman" w:cs="Times New Roman"/>
          <w:sz w:val="24"/>
          <w:szCs w:val="24"/>
          <w:lang w:val="en"/>
        </w:rPr>
        <w:t xml:space="preserve"> prp</w:t>
      </w:r>
      <w:commentRangeEnd w:id="6"/>
      <w:r w:rsidR="005C1943">
        <w:rPr>
          <w:rStyle w:val="Refdecomentrio"/>
          <w:rFonts w:ascii="Calibri" w:eastAsia="Calibri" w:hAnsi="Calibri" w:cs="Times New Roman"/>
          <w:lang w:eastAsia="en-US"/>
        </w:rPr>
        <w:commentReference w:id="6"/>
      </w:r>
      <w:r w:rsidR="00D55F47" w:rsidRPr="0010741F">
        <w:rPr>
          <w:rFonts w:ascii="Times New Roman" w:hAnsi="Times New Roman" w:cs="Times New Roman"/>
          <w:sz w:val="24"/>
          <w:szCs w:val="24"/>
          <w:lang w:val="en"/>
        </w:rPr>
        <w:t>, growth factors</w:t>
      </w:r>
    </w:p>
    <w:p w14:paraId="1B3677FC" w14:textId="77777777" w:rsidR="003D09E8" w:rsidRPr="00CD0579" w:rsidRDefault="003D09E8" w:rsidP="00DE6383">
      <w:pPr>
        <w:autoSpaceDE w:val="0"/>
        <w:autoSpaceDN w:val="0"/>
        <w:adjustRightInd w:val="0"/>
        <w:spacing w:after="0" w:line="360" w:lineRule="auto"/>
        <w:jc w:val="both"/>
        <w:rPr>
          <w:rFonts w:ascii="Times New Roman" w:hAnsi="Times New Roman"/>
          <w:color w:val="FF0000"/>
          <w:sz w:val="24"/>
          <w:szCs w:val="24"/>
          <w:lang w:val="en-US"/>
        </w:rPr>
      </w:pPr>
    </w:p>
    <w:p w14:paraId="13A5CF2C" w14:textId="77777777" w:rsidR="005D1AC9" w:rsidRPr="0010741F" w:rsidRDefault="00A5081A" w:rsidP="00DE6383">
      <w:pPr>
        <w:pStyle w:val="Ttulo1"/>
      </w:pPr>
      <w:r w:rsidRPr="0010741F">
        <w:t>INTRODUÇÃO</w:t>
      </w:r>
    </w:p>
    <w:p w14:paraId="5B098F8B" w14:textId="77777777" w:rsidR="00D55F47" w:rsidRPr="0010741F" w:rsidRDefault="00D55F47" w:rsidP="00DE6383">
      <w:pPr>
        <w:pStyle w:val="Corpodetexto2"/>
        <w:spacing w:after="0" w:line="360" w:lineRule="auto"/>
        <w:jc w:val="both"/>
        <w:rPr>
          <w:rFonts w:ascii="Times New Roman" w:hAnsi="Times New Roman"/>
          <w:sz w:val="24"/>
          <w:szCs w:val="24"/>
        </w:rPr>
      </w:pPr>
    </w:p>
    <w:p w14:paraId="18D4A90E" w14:textId="424B2E56" w:rsidR="00314651" w:rsidRPr="0010741F" w:rsidRDefault="00314651" w:rsidP="00DE6383">
      <w:pPr>
        <w:spacing w:before="60" w:after="40" w:line="360" w:lineRule="auto"/>
        <w:ind w:right="1134" w:firstLine="851"/>
        <w:jc w:val="both"/>
        <w:rPr>
          <w:rFonts w:ascii="Times New Roman" w:eastAsia="Times New Roman" w:hAnsi="Times New Roman"/>
          <w:sz w:val="24"/>
          <w:szCs w:val="24"/>
        </w:rPr>
      </w:pPr>
      <w:r w:rsidRPr="0010741F">
        <w:rPr>
          <w:rFonts w:ascii="Times New Roman" w:eastAsia="Times New Roman" w:hAnsi="Times New Roman"/>
          <w:sz w:val="24"/>
          <w:szCs w:val="24"/>
        </w:rPr>
        <w:t xml:space="preserve">O uso do </w:t>
      </w:r>
      <w:commentRangeStart w:id="7"/>
      <w:r w:rsidRPr="0010741F">
        <w:rPr>
          <w:rFonts w:ascii="Times New Roman" w:eastAsia="Times New Roman" w:hAnsi="Times New Roman"/>
          <w:sz w:val="24"/>
          <w:szCs w:val="24"/>
        </w:rPr>
        <w:t>plasma rico em plaqueta (PRP) foi introduzido como método terapêutico em me</w:t>
      </w:r>
      <w:commentRangeEnd w:id="7"/>
      <w:r w:rsidR="006D499B">
        <w:rPr>
          <w:rStyle w:val="Refdecomentrio"/>
        </w:rPr>
        <w:commentReference w:id="7"/>
      </w:r>
      <w:r w:rsidRPr="0010741F">
        <w:rPr>
          <w:rFonts w:ascii="Times New Roman" w:eastAsia="Times New Roman" w:hAnsi="Times New Roman"/>
          <w:sz w:val="24"/>
          <w:szCs w:val="24"/>
        </w:rPr>
        <w:t xml:space="preserve">ados dos anos 90. Desde então, o PRP vêm sendo </w:t>
      </w:r>
      <w:r w:rsidR="00F84467" w:rsidRPr="0010741F">
        <w:rPr>
          <w:rFonts w:ascii="Times New Roman" w:eastAsia="Times New Roman" w:hAnsi="Times New Roman"/>
          <w:sz w:val="24"/>
          <w:szCs w:val="24"/>
        </w:rPr>
        <w:t>aplicado na área da medicina e odontologia</w:t>
      </w:r>
      <w:r w:rsidRPr="0010741F">
        <w:rPr>
          <w:rFonts w:ascii="Times New Roman" w:eastAsia="Times New Roman" w:hAnsi="Times New Roman"/>
          <w:sz w:val="24"/>
          <w:szCs w:val="24"/>
        </w:rPr>
        <w:t xml:space="preserve"> após a descoberta de sua ação na regeneração ósseo e tecidual, como mediador de fatores de crescimento e em sítios cirúrgicos para se manter a homeostasia (DOLDER et al., 2006).</w:t>
      </w:r>
    </w:p>
    <w:p w14:paraId="31664498" w14:textId="77777777" w:rsidR="00314651" w:rsidRPr="0010741F" w:rsidRDefault="00314651" w:rsidP="00314651">
      <w:pPr>
        <w:spacing w:before="60" w:after="40" w:line="360" w:lineRule="auto"/>
        <w:ind w:right="1134" w:firstLine="708"/>
        <w:jc w:val="both"/>
        <w:rPr>
          <w:rFonts w:ascii="Times New Roman" w:hAnsi="Times New Roman"/>
          <w:sz w:val="24"/>
          <w:szCs w:val="24"/>
        </w:rPr>
      </w:pPr>
      <w:r w:rsidRPr="0010741F">
        <w:rPr>
          <w:rFonts w:ascii="Times New Roman" w:hAnsi="Times New Roman"/>
          <w:sz w:val="24"/>
          <w:szCs w:val="24"/>
        </w:rPr>
        <w:t xml:space="preserve">O PRP trata-se de uma concentração de plaquetas em um menor volume de plasma, sendo até cinco vezes maior que a concentração a nível sérico. O uso de PRP como método terapêutico é fundamentado pela quantidade de fatores de crescimento presentes em grânulos das plaquetas, que desempenham diferentes funções, como: proliferação celular, quimiotaxia, angiogênese e diferenciação celular, que aumentam o poder de reparação tecidual. </w:t>
      </w:r>
      <w:r w:rsidR="00690F7C" w:rsidRPr="0010741F">
        <w:rPr>
          <w:rFonts w:ascii="Times New Roman" w:hAnsi="Times New Roman"/>
          <w:sz w:val="24"/>
          <w:szCs w:val="24"/>
        </w:rPr>
        <w:t>Não há uma padronização na obtenção do PRP, tendo</w:t>
      </w:r>
      <w:r w:rsidRPr="0010741F">
        <w:rPr>
          <w:rFonts w:ascii="Times New Roman" w:hAnsi="Times New Roman"/>
          <w:sz w:val="24"/>
          <w:szCs w:val="24"/>
        </w:rPr>
        <w:t xml:space="preserve"> diversos protocolos descritos na literatura, porém</w:t>
      </w:r>
      <w:r w:rsidR="00690F7C" w:rsidRPr="0010741F">
        <w:rPr>
          <w:rFonts w:ascii="Times New Roman" w:hAnsi="Times New Roman"/>
          <w:sz w:val="24"/>
          <w:szCs w:val="24"/>
        </w:rPr>
        <w:t>,</w:t>
      </w:r>
      <w:r w:rsidRPr="0010741F">
        <w:rPr>
          <w:rFonts w:ascii="Times New Roman" w:hAnsi="Times New Roman"/>
          <w:sz w:val="24"/>
          <w:szCs w:val="24"/>
        </w:rPr>
        <w:t xml:space="preserve"> o mais utilizado é o de dupla centrifugação em tubo </w:t>
      </w:r>
      <w:r w:rsidR="00690F7C" w:rsidRPr="0010741F">
        <w:rPr>
          <w:rFonts w:ascii="Times New Roman" w:hAnsi="Times New Roman"/>
          <w:sz w:val="24"/>
          <w:szCs w:val="24"/>
        </w:rPr>
        <w:t>com anticoagulante</w:t>
      </w:r>
      <w:r w:rsidRPr="0010741F">
        <w:rPr>
          <w:rFonts w:ascii="Times New Roman" w:hAnsi="Times New Roman"/>
          <w:sz w:val="24"/>
          <w:szCs w:val="24"/>
        </w:rPr>
        <w:t>. (VENDRUSCOLO et al., 2012)</w:t>
      </w:r>
    </w:p>
    <w:p w14:paraId="3B625223" w14:textId="77777777" w:rsidR="003A332D" w:rsidRPr="0010741F" w:rsidRDefault="00F84467" w:rsidP="003A332D">
      <w:pPr>
        <w:spacing w:before="60" w:after="40" w:line="360" w:lineRule="auto"/>
        <w:ind w:right="1134" w:firstLine="708"/>
        <w:jc w:val="both"/>
        <w:rPr>
          <w:rFonts w:ascii="Times New Roman" w:hAnsi="Times New Roman"/>
          <w:sz w:val="24"/>
          <w:szCs w:val="24"/>
        </w:rPr>
      </w:pPr>
      <w:r w:rsidRPr="0010741F">
        <w:rPr>
          <w:rFonts w:ascii="Times New Roman" w:hAnsi="Times New Roman"/>
          <w:sz w:val="24"/>
          <w:szCs w:val="24"/>
        </w:rPr>
        <w:t>Segundo apontam os estudos de Vendremin</w:t>
      </w:r>
      <w:r w:rsidR="0010741F" w:rsidRPr="0010741F">
        <w:rPr>
          <w:rFonts w:ascii="Times New Roman" w:hAnsi="Times New Roman"/>
          <w:sz w:val="24"/>
          <w:szCs w:val="24"/>
        </w:rPr>
        <w:t xml:space="preserve"> et al.</w:t>
      </w:r>
      <w:r w:rsidRPr="0010741F">
        <w:rPr>
          <w:rFonts w:ascii="Times New Roman" w:hAnsi="Times New Roman"/>
          <w:sz w:val="24"/>
          <w:szCs w:val="24"/>
        </w:rPr>
        <w:t xml:space="preserve"> (2006),</w:t>
      </w:r>
      <w:r w:rsidR="009D4192" w:rsidRPr="0010741F">
        <w:rPr>
          <w:rFonts w:ascii="Times New Roman" w:hAnsi="Times New Roman"/>
          <w:sz w:val="24"/>
          <w:szCs w:val="24"/>
        </w:rPr>
        <w:t xml:space="preserve"> quando a amostra de sangue total é submetida na primeira centrifugação, numa força de 300g por um tempo de 10 minutos, é possível observar um volume em média de 4,5</w:t>
      </w:r>
      <w:r w:rsidR="003A332D" w:rsidRPr="0010741F">
        <w:rPr>
          <w:rFonts w:ascii="Times New Roman" w:hAnsi="Times New Roman"/>
          <w:sz w:val="24"/>
          <w:szCs w:val="24"/>
        </w:rPr>
        <w:t>4</w:t>
      </w:r>
      <w:r w:rsidR="009D4192" w:rsidRPr="0010741F">
        <w:rPr>
          <w:rFonts w:ascii="Times New Roman" w:hAnsi="Times New Roman"/>
          <w:sz w:val="24"/>
          <w:szCs w:val="24"/>
        </w:rPr>
        <w:t xml:space="preserve"> vezes maior ao da amostra inicial</w:t>
      </w:r>
      <w:r w:rsidR="003A332D" w:rsidRPr="0010741F">
        <w:rPr>
          <w:rFonts w:ascii="Times New Roman" w:hAnsi="Times New Roman"/>
          <w:sz w:val="24"/>
          <w:szCs w:val="24"/>
        </w:rPr>
        <w:t xml:space="preserve"> (tabela1)</w:t>
      </w:r>
      <w:r w:rsidR="009D4192" w:rsidRPr="0010741F">
        <w:rPr>
          <w:rFonts w:ascii="Times New Roman" w:hAnsi="Times New Roman"/>
          <w:sz w:val="24"/>
          <w:szCs w:val="24"/>
        </w:rPr>
        <w:t>. Já na segunda centrifugação, onde foi aplicado uma força de 640 g por 10 minutos, foi possível chegar em uma média de 4,9</w:t>
      </w:r>
      <w:r w:rsidR="00DE6383" w:rsidRPr="0010741F">
        <w:rPr>
          <w:rFonts w:ascii="Times New Roman" w:hAnsi="Times New Roman"/>
          <w:sz w:val="24"/>
          <w:szCs w:val="24"/>
        </w:rPr>
        <w:t>6</w:t>
      </w:r>
      <w:r w:rsidR="009D4192" w:rsidRPr="0010741F">
        <w:rPr>
          <w:rFonts w:ascii="Times New Roman" w:hAnsi="Times New Roman"/>
          <w:sz w:val="24"/>
          <w:szCs w:val="24"/>
        </w:rPr>
        <w:t xml:space="preserve"> vezes maior que a amostra de sangue total (tabela </w:t>
      </w:r>
      <w:r w:rsidR="003A332D" w:rsidRPr="0010741F">
        <w:rPr>
          <w:rFonts w:ascii="Times New Roman" w:hAnsi="Times New Roman"/>
          <w:sz w:val="24"/>
          <w:szCs w:val="24"/>
        </w:rPr>
        <w:t>2</w:t>
      </w:r>
      <w:r w:rsidR="009D4192" w:rsidRPr="0010741F">
        <w:rPr>
          <w:rFonts w:ascii="Times New Roman" w:hAnsi="Times New Roman"/>
          <w:sz w:val="24"/>
          <w:szCs w:val="24"/>
        </w:rPr>
        <w:t>).</w:t>
      </w:r>
    </w:p>
    <w:p w14:paraId="45F5D72A" w14:textId="77777777" w:rsidR="003A332D" w:rsidRPr="0010741F" w:rsidRDefault="003A332D" w:rsidP="00314651">
      <w:pPr>
        <w:spacing w:before="60" w:after="40" w:line="360" w:lineRule="auto"/>
        <w:ind w:right="1134" w:firstLine="708"/>
        <w:jc w:val="both"/>
        <w:rPr>
          <w:rFonts w:ascii="Times New Roman" w:hAnsi="Times New Roman"/>
          <w:sz w:val="24"/>
          <w:szCs w:val="24"/>
        </w:rPr>
      </w:pPr>
      <w:r w:rsidRPr="0010741F">
        <w:rPr>
          <w:rFonts w:ascii="Times New Roman" w:hAnsi="Times New Roman"/>
          <w:b/>
          <w:bCs/>
          <w:sz w:val="24"/>
          <w:szCs w:val="24"/>
        </w:rPr>
        <w:t xml:space="preserve">Tabela 1 - </w:t>
      </w:r>
      <w:r w:rsidRPr="0010741F">
        <w:rPr>
          <w:rFonts w:ascii="Times New Roman" w:hAnsi="Times New Roman"/>
          <w:sz w:val="24"/>
          <w:szCs w:val="24"/>
        </w:rPr>
        <w:t>Média da concentração plaquetária do PRP de acordo com a variação do tempo (T) e da força (g) de centrifugação na primeira etapa.</w:t>
      </w:r>
    </w:p>
    <w:tbl>
      <w:tblPr>
        <w:tblW w:w="0" w:type="auto"/>
        <w:tblLook w:val="04A0" w:firstRow="1" w:lastRow="0" w:firstColumn="1" w:lastColumn="0" w:noHBand="0" w:noVBand="1"/>
      </w:tblPr>
      <w:tblGrid>
        <w:gridCol w:w="1984"/>
        <w:gridCol w:w="1984"/>
        <w:gridCol w:w="1984"/>
      </w:tblGrid>
      <w:tr w:rsidR="003A332D" w:rsidRPr="00942249" w14:paraId="25799D8C" w14:textId="77777777" w:rsidTr="00942249">
        <w:tc>
          <w:tcPr>
            <w:tcW w:w="1984" w:type="dxa"/>
            <w:tcBorders>
              <w:bottom w:val="single" w:sz="4" w:space="0" w:color="7F7F7F"/>
              <w:right w:val="nil"/>
            </w:tcBorders>
            <w:shd w:val="clear" w:color="auto" w:fill="auto"/>
          </w:tcPr>
          <w:p w14:paraId="034C46EB" w14:textId="77777777" w:rsidR="003A332D" w:rsidRPr="00942249" w:rsidRDefault="003A332D"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lastRenderedPageBreak/>
              <w:t>T \ g</w:t>
            </w:r>
          </w:p>
        </w:tc>
        <w:tc>
          <w:tcPr>
            <w:tcW w:w="1984" w:type="dxa"/>
            <w:tcBorders>
              <w:bottom w:val="single" w:sz="4" w:space="0" w:color="7F7F7F"/>
            </w:tcBorders>
            <w:shd w:val="clear" w:color="auto" w:fill="auto"/>
          </w:tcPr>
          <w:p w14:paraId="204964FD" w14:textId="77777777" w:rsidR="003A332D" w:rsidRPr="00942249" w:rsidRDefault="003A332D"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300</w:t>
            </w:r>
          </w:p>
        </w:tc>
        <w:tc>
          <w:tcPr>
            <w:tcW w:w="1984" w:type="dxa"/>
            <w:tcBorders>
              <w:bottom w:val="single" w:sz="4" w:space="0" w:color="7F7F7F"/>
            </w:tcBorders>
            <w:shd w:val="clear" w:color="auto" w:fill="auto"/>
          </w:tcPr>
          <w:p w14:paraId="3AB3F98E" w14:textId="77777777" w:rsidR="003A332D" w:rsidRPr="00942249" w:rsidRDefault="003A332D"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460</w:t>
            </w:r>
          </w:p>
        </w:tc>
      </w:tr>
      <w:tr w:rsidR="003A332D" w:rsidRPr="00942249" w14:paraId="55EDE4BD" w14:textId="77777777" w:rsidTr="00942249">
        <w:tc>
          <w:tcPr>
            <w:tcW w:w="1984" w:type="dxa"/>
            <w:tcBorders>
              <w:right w:val="single" w:sz="4" w:space="0" w:color="7F7F7F"/>
            </w:tcBorders>
            <w:shd w:val="clear" w:color="auto" w:fill="F2F2F2"/>
          </w:tcPr>
          <w:p w14:paraId="459DB8FC" w14:textId="77777777" w:rsidR="003A332D" w:rsidRPr="00942249" w:rsidRDefault="003A332D"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10</w:t>
            </w:r>
          </w:p>
        </w:tc>
        <w:tc>
          <w:tcPr>
            <w:tcW w:w="1984" w:type="dxa"/>
            <w:shd w:val="clear" w:color="auto" w:fill="F2F2F2"/>
          </w:tcPr>
          <w:p w14:paraId="4ECE6D11" w14:textId="77777777" w:rsidR="003A332D" w:rsidRPr="00942249" w:rsidRDefault="003A332D"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 xml:space="preserve">4,54 </w:t>
            </w:r>
          </w:p>
        </w:tc>
        <w:tc>
          <w:tcPr>
            <w:tcW w:w="1984" w:type="dxa"/>
            <w:shd w:val="clear" w:color="auto" w:fill="F2F2F2"/>
          </w:tcPr>
          <w:p w14:paraId="603B16FD" w14:textId="77777777" w:rsidR="003A332D" w:rsidRPr="00942249" w:rsidRDefault="003A332D"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4,37</w:t>
            </w:r>
          </w:p>
        </w:tc>
      </w:tr>
      <w:tr w:rsidR="003A332D" w:rsidRPr="00942249" w14:paraId="1FCC9DC5" w14:textId="77777777" w:rsidTr="00942249">
        <w:tc>
          <w:tcPr>
            <w:tcW w:w="1984" w:type="dxa"/>
            <w:tcBorders>
              <w:right w:val="single" w:sz="4" w:space="0" w:color="7F7F7F"/>
            </w:tcBorders>
            <w:shd w:val="clear" w:color="auto" w:fill="auto"/>
          </w:tcPr>
          <w:p w14:paraId="226D1807" w14:textId="77777777" w:rsidR="003A332D" w:rsidRPr="00942249" w:rsidRDefault="003A332D"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15</w:t>
            </w:r>
          </w:p>
        </w:tc>
        <w:tc>
          <w:tcPr>
            <w:tcW w:w="1984" w:type="dxa"/>
            <w:shd w:val="clear" w:color="auto" w:fill="auto"/>
          </w:tcPr>
          <w:p w14:paraId="4E3F9790" w14:textId="77777777" w:rsidR="003A332D" w:rsidRPr="00942249" w:rsidRDefault="003A332D"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3,10</w:t>
            </w:r>
          </w:p>
        </w:tc>
        <w:tc>
          <w:tcPr>
            <w:tcW w:w="1984" w:type="dxa"/>
            <w:shd w:val="clear" w:color="auto" w:fill="auto"/>
          </w:tcPr>
          <w:p w14:paraId="78A6530A" w14:textId="77777777" w:rsidR="003A332D" w:rsidRPr="00942249" w:rsidRDefault="003A332D"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w:t>
            </w:r>
          </w:p>
        </w:tc>
      </w:tr>
    </w:tbl>
    <w:p w14:paraId="07CD6137" w14:textId="77777777" w:rsidR="003A332D" w:rsidRPr="0010741F" w:rsidRDefault="0010741F" w:rsidP="00DE6383">
      <w:pPr>
        <w:spacing w:before="60" w:after="40" w:line="360" w:lineRule="auto"/>
        <w:ind w:right="1134"/>
        <w:jc w:val="both"/>
        <w:rPr>
          <w:rFonts w:ascii="Times New Roman" w:hAnsi="Times New Roman"/>
          <w:sz w:val="24"/>
          <w:szCs w:val="24"/>
        </w:rPr>
      </w:pPr>
      <w:commentRangeStart w:id="8"/>
      <w:r>
        <w:rPr>
          <w:rFonts w:ascii="Times New Roman" w:hAnsi="Times New Roman"/>
          <w:sz w:val="24"/>
          <w:szCs w:val="24"/>
        </w:rPr>
        <w:t>Fonte: VENDREMIN et al., 2006</w:t>
      </w:r>
      <w:commentRangeEnd w:id="8"/>
      <w:r w:rsidR="00C33E5F">
        <w:rPr>
          <w:rStyle w:val="Refdecomentrio"/>
        </w:rPr>
        <w:commentReference w:id="8"/>
      </w:r>
    </w:p>
    <w:p w14:paraId="6D173BDE" w14:textId="77777777" w:rsidR="00DE6383" w:rsidRPr="0010741F" w:rsidRDefault="00DE6383" w:rsidP="00DE6383">
      <w:pPr>
        <w:spacing w:before="60" w:after="40" w:line="360" w:lineRule="auto"/>
        <w:ind w:right="1134" w:firstLine="708"/>
        <w:jc w:val="both"/>
        <w:rPr>
          <w:rFonts w:ascii="Times New Roman" w:hAnsi="Times New Roman"/>
          <w:sz w:val="24"/>
          <w:szCs w:val="24"/>
        </w:rPr>
      </w:pPr>
      <w:r w:rsidRPr="0010741F">
        <w:rPr>
          <w:rFonts w:ascii="Times New Roman" w:hAnsi="Times New Roman"/>
          <w:b/>
          <w:bCs/>
          <w:sz w:val="24"/>
          <w:szCs w:val="24"/>
        </w:rPr>
        <w:t xml:space="preserve">Tabela 2 - </w:t>
      </w:r>
      <w:r w:rsidRPr="0010741F">
        <w:rPr>
          <w:rFonts w:ascii="Times New Roman" w:hAnsi="Times New Roman"/>
          <w:sz w:val="24"/>
          <w:szCs w:val="24"/>
        </w:rPr>
        <w:t>Média da concentração plaquetária do PRP de acordo com a variação do tempo (T) e da força (g) de centrifugação na segunda etapa.</w:t>
      </w:r>
    </w:p>
    <w:tbl>
      <w:tblPr>
        <w:tblW w:w="0" w:type="auto"/>
        <w:tblLook w:val="04A0" w:firstRow="1" w:lastRow="0" w:firstColumn="1" w:lastColumn="0" w:noHBand="0" w:noVBand="1"/>
      </w:tblPr>
      <w:tblGrid>
        <w:gridCol w:w="1984"/>
        <w:gridCol w:w="1985"/>
        <w:gridCol w:w="1984"/>
        <w:gridCol w:w="1984"/>
      </w:tblGrid>
      <w:tr w:rsidR="00DE6383" w:rsidRPr="00942249" w14:paraId="4D42FBC7" w14:textId="77777777" w:rsidTr="00942249">
        <w:tc>
          <w:tcPr>
            <w:tcW w:w="1984" w:type="dxa"/>
            <w:tcBorders>
              <w:bottom w:val="single" w:sz="4" w:space="0" w:color="7F7F7F"/>
              <w:right w:val="nil"/>
            </w:tcBorders>
            <w:shd w:val="clear" w:color="auto" w:fill="auto"/>
          </w:tcPr>
          <w:p w14:paraId="2F609907"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T \ g</w:t>
            </w:r>
          </w:p>
        </w:tc>
        <w:tc>
          <w:tcPr>
            <w:tcW w:w="1985" w:type="dxa"/>
            <w:tcBorders>
              <w:bottom w:val="single" w:sz="4" w:space="0" w:color="7F7F7F"/>
            </w:tcBorders>
            <w:shd w:val="clear" w:color="auto" w:fill="auto"/>
          </w:tcPr>
          <w:p w14:paraId="27DB723E"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300</w:t>
            </w:r>
          </w:p>
        </w:tc>
        <w:tc>
          <w:tcPr>
            <w:tcW w:w="1984" w:type="dxa"/>
            <w:tcBorders>
              <w:bottom w:val="single" w:sz="4" w:space="0" w:color="7F7F7F"/>
            </w:tcBorders>
            <w:shd w:val="clear" w:color="auto" w:fill="auto"/>
          </w:tcPr>
          <w:p w14:paraId="28BA800E"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460</w:t>
            </w:r>
          </w:p>
        </w:tc>
        <w:tc>
          <w:tcPr>
            <w:tcW w:w="1984" w:type="dxa"/>
            <w:tcBorders>
              <w:bottom w:val="single" w:sz="4" w:space="0" w:color="7F7F7F"/>
            </w:tcBorders>
            <w:shd w:val="clear" w:color="auto" w:fill="auto"/>
          </w:tcPr>
          <w:p w14:paraId="15CF5029"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752</w:t>
            </w:r>
          </w:p>
        </w:tc>
      </w:tr>
      <w:tr w:rsidR="00DE6383" w:rsidRPr="00942249" w14:paraId="55FA89DF" w14:textId="77777777" w:rsidTr="00942249">
        <w:tc>
          <w:tcPr>
            <w:tcW w:w="1984" w:type="dxa"/>
            <w:tcBorders>
              <w:right w:val="single" w:sz="4" w:space="0" w:color="7F7F7F"/>
            </w:tcBorders>
            <w:shd w:val="clear" w:color="auto" w:fill="F2F2F2"/>
          </w:tcPr>
          <w:p w14:paraId="1DC1D4B1"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10</w:t>
            </w:r>
          </w:p>
        </w:tc>
        <w:tc>
          <w:tcPr>
            <w:tcW w:w="1985" w:type="dxa"/>
            <w:shd w:val="clear" w:color="auto" w:fill="F2F2F2"/>
          </w:tcPr>
          <w:p w14:paraId="30094426"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4,35</w:t>
            </w:r>
          </w:p>
        </w:tc>
        <w:tc>
          <w:tcPr>
            <w:tcW w:w="1984" w:type="dxa"/>
            <w:shd w:val="clear" w:color="auto" w:fill="F2F2F2"/>
          </w:tcPr>
          <w:p w14:paraId="6E8821F8"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4,96</w:t>
            </w:r>
          </w:p>
        </w:tc>
        <w:tc>
          <w:tcPr>
            <w:tcW w:w="1984" w:type="dxa"/>
            <w:shd w:val="clear" w:color="auto" w:fill="F2F2F2"/>
          </w:tcPr>
          <w:p w14:paraId="778C21D3"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3,10</w:t>
            </w:r>
          </w:p>
        </w:tc>
      </w:tr>
      <w:tr w:rsidR="00DE6383" w:rsidRPr="00942249" w14:paraId="316F3093" w14:textId="77777777" w:rsidTr="00942249">
        <w:tc>
          <w:tcPr>
            <w:tcW w:w="1984" w:type="dxa"/>
            <w:tcBorders>
              <w:right w:val="single" w:sz="4" w:space="0" w:color="7F7F7F"/>
            </w:tcBorders>
            <w:shd w:val="clear" w:color="auto" w:fill="auto"/>
          </w:tcPr>
          <w:p w14:paraId="07881159" w14:textId="77777777" w:rsidR="00DE6383" w:rsidRPr="00942249" w:rsidRDefault="00DE6383" w:rsidP="00942249">
            <w:pPr>
              <w:spacing w:before="60" w:after="40" w:line="360" w:lineRule="auto"/>
              <w:ind w:right="1134"/>
              <w:jc w:val="both"/>
              <w:rPr>
                <w:rFonts w:ascii="Times New Roman" w:hAnsi="Times New Roman"/>
                <w:b/>
                <w:bCs/>
                <w:caps/>
                <w:sz w:val="24"/>
                <w:szCs w:val="24"/>
              </w:rPr>
            </w:pPr>
            <w:r w:rsidRPr="00942249">
              <w:rPr>
                <w:rFonts w:ascii="Times New Roman" w:hAnsi="Times New Roman"/>
                <w:b/>
                <w:bCs/>
                <w:caps/>
                <w:sz w:val="24"/>
                <w:szCs w:val="24"/>
              </w:rPr>
              <w:t>15</w:t>
            </w:r>
          </w:p>
        </w:tc>
        <w:tc>
          <w:tcPr>
            <w:tcW w:w="1985" w:type="dxa"/>
            <w:shd w:val="clear" w:color="auto" w:fill="auto"/>
          </w:tcPr>
          <w:p w14:paraId="0A0E34F0"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3,10</w:t>
            </w:r>
          </w:p>
        </w:tc>
        <w:tc>
          <w:tcPr>
            <w:tcW w:w="1984" w:type="dxa"/>
            <w:shd w:val="clear" w:color="auto" w:fill="auto"/>
          </w:tcPr>
          <w:p w14:paraId="5E11981A"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4,44</w:t>
            </w:r>
          </w:p>
        </w:tc>
        <w:tc>
          <w:tcPr>
            <w:tcW w:w="1984" w:type="dxa"/>
            <w:shd w:val="clear" w:color="auto" w:fill="auto"/>
          </w:tcPr>
          <w:p w14:paraId="64051122" w14:textId="77777777" w:rsidR="00DE6383" w:rsidRPr="00942249" w:rsidRDefault="00DE6383" w:rsidP="00942249">
            <w:pPr>
              <w:spacing w:before="60" w:after="40" w:line="360" w:lineRule="auto"/>
              <w:ind w:right="1134"/>
              <w:jc w:val="both"/>
              <w:rPr>
                <w:rFonts w:ascii="Times New Roman" w:hAnsi="Times New Roman"/>
                <w:sz w:val="24"/>
                <w:szCs w:val="24"/>
              </w:rPr>
            </w:pPr>
            <w:r w:rsidRPr="00942249">
              <w:rPr>
                <w:rFonts w:ascii="Times New Roman" w:hAnsi="Times New Roman"/>
                <w:sz w:val="24"/>
                <w:szCs w:val="24"/>
              </w:rPr>
              <w:t>-</w:t>
            </w:r>
          </w:p>
        </w:tc>
      </w:tr>
    </w:tbl>
    <w:p w14:paraId="11A74E79" w14:textId="77777777" w:rsidR="00314651" w:rsidRPr="0010741F" w:rsidRDefault="0010741F" w:rsidP="0010741F">
      <w:pPr>
        <w:spacing w:before="60" w:after="40" w:line="360" w:lineRule="auto"/>
        <w:ind w:right="1134"/>
        <w:rPr>
          <w:rFonts w:ascii="Times New Roman" w:hAnsi="Times New Roman"/>
          <w:sz w:val="24"/>
          <w:szCs w:val="24"/>
        </w:rPr>
      </w:pPr>
      <w:commentRangeStart w:id="9"/>
      <w:r>
        <w:rPr>
          <w:rFonts w:ascii="Times New Roman" w:hAnsi="Times New Roman"/>
          <w:sz w:val="24"/>
          <w:szCs w:val="24"/>
        </w:rPr>
        <w:t>Fonte: VENDREMIN et al., 2006</w:t>
      </w:r>
      <w:commentRangeEnd w:id="9"/>
      <w:r w:rsidR="00C33E5F">
        <w:rPr>
          <w:rStyle w:val="Refdecomentrio"/>
        </w:rPr>
        <w:commentReference w:id="9"/>
      </w:r>
    </w:p>
    <w:p w14:paraId="5A7A2DFB" w14:textId="77777777" w:rsidR="0010741F" w:rsidRDefault="0010741F" w:rsidP="00D55F47">
      <w:pPr>
        <w:spacing w:before="60" w:after="40" w:line="360" w:lineRule="auto"/>
        <w:ind w:right="1134" w:firstLine="851"/>
        <w:jc w:val="both"/>
        <w:rPr>
          <w:rFonts w:ascii="Times New Roman" w:eastAsia="Times New Roman" w:hAnsi="Times New Roman"/>
          <w:sz w:val="24"/>
          <w:szCs w:val="24"/>
        </w:rPr>
      </w:pPr>
    </w:p>
    <w:p w14:paraId="1C42CE9A" w14:textId="77777777" w:rsidR="00D55F47" w:rsidRPr="0010741F" w:rsidRDefault="00D55F47" w:rsidP="00D55F47">
      <w:pPr>
        <w:spacing w:before="60" w:after="40" w:line="360" w:lineRule="auto"/>
        <w:ind w:right="1134" w:firstLine="851"/>
        <w:jc w:val="both"/>
        <w:rPr>
          <w:rFonts w:ascii="Times New Roman" w:eastAsia="Times New Roman" w:hAnsi="Times New Roman"/>
          <w:sz w:val="24"/>
          <w:szCs w:val="24"/>
        </w:rPr>
      </w:pPr>
      <w:r w:rsidRPr="0010741F">
        <w:rPr>
          <w:rFonts w:ascii="Times New Roman" w:eastAsia="Times New Roman" w:hAnsi="Times New Roman"/>
          <w:sz w:val="24"/>
          <w:szCs w:val="24"/>
        </w:rPr>
        <w:t>Na medicina veterinária, já há estudos que apontam que os resultados são mais significativos no aumento do trabeculado ósseo quando utilizado o PRP associado ao enxerto, do que quando usado ambos isoladamente (BARBOSA et al., 2008).</w:t>
      </w:r>
    </w:p>
    <w:p w14:paraId="49FCAA4F" w14:textId="77777777" w:rsidR="00D55F47" w:rsidRPr="0010741F" w:rsidRDefault="00D55F47" w:rsidP="00D55F47">
      <w:pPr>
        <w:spacing w:before="60" w:after="40" w:line="360" w:lineRule="auto"/>
        <w:ind w:right="1134" w:firstLine="851"/>
        <w:jc w:val="both"/>
        <w:rPr>
          <w:rFonts w:ascii="Times New Roman" w:eastAsia="Times New Roman" w:hAnsi="Times New Roman"/>
          <w:sz w:val="24"/>
          <w:szCs w:val="24"/>
        </w:rPr>
      </w:pPr>
      <w:r w:rsidRPr="0010741F">
        <w:rPr>
          <w:rFonts w:ascii="Times New Roman" w:eastAsia="Times New Roman" w:hAnsi="Times New Roman"/>
          <w:sz w:val="24"/>
          <w:szCs w:val="24"/>
        </w:rPr>
        <w:t xml:space="preserve">Na ortopedia, um estudo experimental com coelhos foi realizado para identificar melhoras em falhas ósseas produzidas no osso rádio. Em 8 semanas foi observado com análise radiográfica, cintilográfica e histológica, uma cicatrização notável e neoformação óssea evidente no grupo teste. Enquanto no grupo controle, o desenvolvimento em 12 semanas ainda era parcial, indicando que o PRP tem ações positivas sobre ossos longos (WILSON et al., </w:t>
      </w:r>
      <w:commentRangeStart w:id="10"/>
      <w:r w:rsidRPr="0010741F">
        <w:rPr>
          <w:rFonts w:ascii="Times New Roman" w:eastAsia="Times New Roman" w:hAnsi="Times New Roman"/>
          <w:sz w:val="24"/>
          <w:szCs w:val="24"/>
        </w:rPr>
        <w:t>2006</w:t>
      </w:r>
      <w:commentRangeEnd w:id="10"/>
      <w:r w:rsidR="006D499B">
        <w:rPr>
          <w:rStyle w:val="Refdecomentrio"/>
        </w:rPr>
        <w:commentReference w:id="10"/>
      </w:r>
      <w:r w:rsidRPr="0010741F">
        <w:rPr>
          <w:rFonts w:ascii="Times New Roman" w:eastAsia="Times New Roman" w:hAnsi="Times New Roman"/>
          <w:sz w:val="24"/>
          <w:szCs w:val="24"/>
        </w:rPr>
        <w:t xml:space="preserve">). </w:t>
      </w:r>
    </w:p>
    <w:p w14:paraId="7D1E73A9" w14:textId="77777777" w:rsidR="00BF77B8" w:rsidRPr="0010741F" w:rsidRDefault="00FB723A" w:rsidP="00FB723A">
      <w:pPr>
        <w:spacing w:before="60" w:after="40" w:line="360" w:lineRule="auto"/>
        <w:ind w:right="1134" w:firstLine="851"/>
        <w:jc w:val="both"/>
        <w:rPr>
          <w:rFonts w:ascii="Times New Roman" w:hAnsi="Times New Roman"/>
          <w:sz w:val="24"/>
          <w:szCs w:val="24"/>
        </w:rPr>
      </w:pPr>
      <w:r w:rsidRPr="0010741F">
        <w:rPr>
          <w:rFonts w:ascii="Times New Roman" w:eastAsia="Arial" w:hAnsi="Times New Roman"/>
          <w:color w:val="000000"/>
          <w:sz w:val="24"/>
          <w:szCs w:val="24"/>
        </w:rPr>
        <w:t xml:space="preserve">Uma das mais novas apostas do PRP é na estética facial. </w:t>
      </w:r>
      <w:r>
        <w:rPr>
          <w:rFonts w:ascii="Times New Roman" w:eastAsia="Arial" w:hAnsi="Times New Roman"/>
          <w:color w:val="000000"/>
          <w:sz w:val="24"/>
          <w:szCs w:val="24"/>
        </w:rPr>
        <w:t>A técnica tem sido usada c</w:t>
      </w:r>
      <w:r w:rsidRPr="0010741F">
        <w:rPr>
          <w:rFonts w:ascii="Times New Roman" w:eastAsia="Arial" w:hAnsi="Times New Roman"/>
          <w:color w:val="000000"/>
          <w:sz w:val="24"/>
          <w:szCs w:val="24"/>
        </w:rPr>
        <w:t xml:space="preserve">omo uma ferramenta na medicina contra o envelhecimento. Seu efeito benéfico sobre o rejuvenescimento da pele é evidente. No campo da medicina estética e cosmética, o uso do PRP tem crescido por apresentar ótimos resultados no tratamento da derme; ou após o uso de bioestimuladores (químicos ou físicos) para regeneração do tecido escamado; </w:t>
      </w:r>
      <w:r>
        <w:rPr>
          <w:rFonts w:ascii="Times New Roman" w:eastAsia="Arial" w:hAnsi="Times New Roman"/>
          <w:color w:val="000000"/>
          <w:sz w:val="24"/>
          <w:szCs w:val="24"/>
        </w:rPr>
        <w:t xml:space="preserve">ou </w:t>
      </w:r>
      <w:r w:rsidRPr="0010741F">
        <w:rPr>
          <w:rFonts w:ascii="Times New Roman" w:eastAsia="Arial" w:hAnsi="Times New Roman"/>
          <w:color w:val="000000"/>
          <w:sz w:val="24"/>
          <w:szCs w:val="24"/>
        </w:rPr>
        <w:t xml:space="preserve">até mesmo para preenchimento de cicatrizes, rugas e sulcos. </w:t>
      </w:r>
      <w:r>
        <w:rPr>
          <w:rFonts w:ascii="Times New Roman" w:hAnsi="Times New Roman"/>
          <w:sz w:val="24"/>
          <w:szCs w:val="24"/>
        </w:rPr>
        <w:t>M</w:t>
      </w:r>
      <w:r w:rsidRPr="0010741F">
        <w:rPr>
          <w:rFonts w:ascii="Times New Roman" w:hAnsi="Times New Roman"/>
          <w:sz w:val="24"/>
          <w:szCs w:val="24"/>
        </w:rPr>
        <w:t xml:space="preserve">últiplos estudos clínicos </w:t>
      </w:r>
      <w:r>
        <w:rPr>
          <w:rFonts w:ascii="Times New Roman" w:hAnsi="Times New Roman"/>
          <w:sz w:val="24"/>
          <w:szCs w:val="24"/>
        </w:rPr>
        <w:t>expressam o</w:t>
      </w:r>
      <w:r w:rsidRPr="0010741F">
        <w:rPr>
          <w:rFonts w:ascii="Times New Roman" w:hAnsi="Times New Roman"/>
          <w:sz w:val="24"/>
          <w:szCs w:val="24"/>
        </w:rPr>
        <w:t xml:space="preserve"> aumento na síntese de colágeno dérmico estatisticamente significante. No nível histológico, </w:t>
      </w:r>
      <w:r w:rsidRPr="0010741F">
        <w:rPr>
          <w:rFonts w:ascii="Times New Roman" w:hAnsi="Times New Roman"/>
          <w:sz w:val="24"/>
          <w:szCs w:val="24"/>
        </w:rPr>
        <w:lastRenderedPageBreak/>
        <w:t>mostrou-se produzir um aumento na espessura da epiderme e um aumento na densidade do fibroblasto na derme superficial. O PRP quando utilizado a nível intradérmico (mesoterapia), estimula fibroblastos, responsável pela síntese de colágeno tipo I, apresentando alterações clínicas, capaz de restaurar, aumentar a elasticidade</w:t>
      </w:r>
      <w:r>
        <w:rPr>
          <w:rFonts w:ascii="Times New Roman" w:hAnsi="Times New Roman"/>
          <w:sz w:val="24"/>
          <w:szCs w:val="24"/>
        </w:rPr>
        <w:t xml:space="preserve"> e</w:t>
      </w:r>
      <w:r w:rsidRPr="0010741F">
        <w:rPr>
          <w:rFonts w:ascii="Times New Roman" w:hAnsi="Times New Roman"/>
          <w:sz w:val="24"/>
          <w:szCs w:val="24"/>
        </w:rPr>
        <w:t xml:space="preserve"> o fluxo sanguíneo. </w:t>
      </w:r>
      <w:commentRangeStart w:id="11"/>
      <w:r w:rsidRPr="0010741F">
        <w:rPr>
          <w:rFonts w:ascii="Times New Roman" w:hAnsi="Times New Roman"/>
          <w:sz w:val="24"/>
          <w:szCs w:val="24"/>
        </w:rPr>
        <w:t>FC</w:t>
      </w:r>
      <w:commentRangeEnd w:id="11"/>
      <w:r w:rsidR="006D499B">
        <w:rPr>
          <w:rStyle w:val="Refdecomentrio"/>
        </w:rPr>
        <w:commentReference w:id="11"/>
      </w:r>
      <w:r w:rsidRPr="0010741F">
        <w:rPr>
          <w:rFonts w:ascii="Times New Roman" w:hAnsi="Times New Roman"/>
          <w:sz w:val="24"/>
          <w:szCs w:val="24"/>
        </w:rPr>
        <w:t xml:space="preserve"> regulam a remodelagem da epiderme e derme, refletindo positivamente a textura e aparência da pele</w:t>
      </w:r>
      <w:r>
        <w:rPr>
          <w:rFonts w:ascii="Times New Roman" w:hAnsi="Times New Roman"/>
          <w:sz w:val="24"/>
          <w:szCs w:val="24"/>
        </w:rPr>
        <w:t xml:space="preserve">. </w:t>
      </w:r>
      <w:r w:rsidRPr="0010741F">
        <w:rPr>
          <w:rFonts w:ascii="Times New Roman" w:eastAsia="Times New Roman" w:hAnsi="Times New Roman"/>
          <w:sz w:val="24"/>
          <w:szCs w:val="24"/>
        </w:rPr>
        <w:t>Com pouco risco de infecção, alergias e pouca possibilidade de hematomas, pelas suas propriedades hemostáticas</w:t>
      </w:r>
      <w:r>
        <w:rPr>
          <w:rFonts w:ascii="Times New Roman" w:eastAsia="Times New Roman" w:hAnsi="Times New Roman"/>
          <w:sz w:val="24"/>
          <w:szCs w:val="24"/>
        </w:rPr>
        <w:t>.</w:t>
      </w:r>
      <w:r w:rsidRPr="0010741F">
        <w:rPr>
          <w:rFonts w:ascii="Times New Roman" w:hAnsi="Times New Roman"/>
          <w:sz w:val="24"/>
          <w:szCs w:val="24"/>
        </w:rPr>
        <w:t xml:space="preserve"> </w:t>
      </w:r>
      <w:r w:rsidR="00D55F47" w:rsidRPr="0010741F">
        <w:rPr>
          <w:rFonts w:ascii="Times New Roman" w:hAnsi="Times New Roman"/>
          <w:sz w:val="24"/>
          <w:szCs w:val="24"/>
        </w:rPr>
        <w:t xml:space="preserve">(MOYA et al., 2015; </w:t>
      </w:r>
      <w:r w:rsidRPr="0010741F">
        <w:rPr>
          <w:rFonts w:ascii="Times New Roman" w:hAnsi="Times New Roman"/>
          <w:sz w:val="24"/>
          <w:szCs w:val="24"/>
        </w:rPr>
        <w:t>FLORES et al., 2011</w:t>
      </w:r>
      <w:r w:rsidR="00D55F47" w:rsidRPr="0010741F">
        <w:rPr>
          <w:rFonts w:ascii="Times New Roman" w:hAnsi="Times New Roman"/>
          <w:sz w:val="24"/>
          <w:szCs w:val="24"/>
        </w:rPr>
        <w:t>)</w:t>
      </w:r>
    </w:p>
    <w:p w14:paraId="144807DE" w14:textId="77777777" w:rsidR="00D55F47" w:rsidRPr="0010741F" w:rsidRDefault="00D55F47" w:rsidP="00D55F47">
      <w:pPr>
        <w:spacing w:before="60" w:after="40" w:line="360" w:lineRule="auto"/>
        <w:ind w:right="1134" w:firstLine="851"/>
        <w:jc w:val="both"/>
        <w:rPr>
          <w:rFonts w:ascii="Times New Roman" w:eastAsia="Times New Roman" w:hAnsi="Times New Roman"/>
          <w:sz w:val="24"/>
          <w:szCs w:val="24"/>
          <w:lang w:eastAsia="pt-BR"/>
        </w:rPr>
      </w:pPr>
      <w:r w:rsidRPr="0010741F">
        <w:rPr>
          <w:rFonts w:ascii="Times New Roman" w:eastAsia="Arial" w:hAnsi="Times New Roman"/>
          <w:color w:val="000000"/>
          <w:sz w:val="24"/>
          <w:szCs w:val="24"/>
        </w:rPr>
        <w:tab/>
        <w:t xml:space="preserve">Na odontologia, cirurgias orais </w:t>
      </w:r>
      <w:r w:rsidR="00BF77B8" w:rsidRPr="0010741F">
        <w:rPr>
          <w:rFonts w:ascii="Times New Roman" w:eastAsia="Arial" w:hAnsi="Times New Roman"/>
          <w:color w:val="000000"/>
          <w:sz w:val="24"/>
          <w:szCs w:val="24"/>
        </w:rPr>
        <w:t>podem provocar</w:t>
      </w:r>
      <w:r w:rsidRPr="0010741F">
        <w:rPr>
          <w:rFonts w:ascii="Times New Roman" w:eastAsia="Arial" w:hAnsi="Times New Roman"/>
          <w:color w:val="000000"/>
          <w:sz w:val="24"/>
          <w:szCs w:val="24"/>
        </w:rPr>
        <w:t xml:space="preserve"> um grau de perda de tecido</w:t>
      </w:r>
      <w:r w:rsidR="00BF77B8" w:rsidRPr="0010741F">
        <w:rPr>
          <w:rFonts w:ascii="Times New Roman" w:eastAsia="Arial" w:hAnsi="Times New Roman"/>
          <w:color w:val="000000"/>
          <w:sz w:val="24"/>
          <w:szCs w:val="24"/>
        </w:rPr>
        <w:t xml:space="preserve"> indesejável</w:t>
      </w:r>
      <w:r w:rsidRPr="0010741F">
        <w:rPr>
          <w:rFonts w:ascii="Times New Roman" w:eastAsia="Arial" w:hAnsi="Times New Roman"/>
          <w:color w:val="000000"/>
          <w:sz w:val="24"/>
          <w:szCs w:val="24"/>
        </w:rPr>
        <w:t>. Uma regeneração tecidual precoce e uma remodelação óssea maior, é um prognóstico positivo para um pós-operatório, assim</w:t>
      </w:r>
      <w:r w:rsidR="00BF77B8" w:rsidRPr="0010741F">
        <w:rPr>
          <w:rFonts w:ascii="Times New Roman" w:eastAsia="Arial" w:hAnsi="Times New Roman"/>
          <w:color w:val="000000"/>
          <w:sz w:val="24"/>
          <w:szCs w:val="24"/>
        </w:rPr>
        <w:t xml:space="preserve">, </w:t>
      </w:r>
      <w:r w:rsidRPr="0010741F">
        <w:rPr>
          <w:rFonts w:ascii="Times New Roman" w:eastAsia="Arial" w:hAnsi="Times New Roman"/>
          <w:color w:val="000000"/>
          <w:sz w:val="24"/>
          <w:szCs w:val="24"/>
        </w:rPr>
        <w:t>as complicações cirúrgicas</w:t>
      </w:r>
      <w:r w:rsidR="00BF77B8" w:rsidRPr="0010741F">
        <w:rPr>
          <w:rFonts w:ascii="Times New Roman" w:eastAsia="Arial" w:hAnsi="Times New Roman"/>
          <w:color w:val="000000"/>
          <w:sz w:val="24"/>
          <w:szCs w:val="24"/>
        </w:rPr>
        <w:t xml:space="preserve"> podem ser evitadas</w:t>
      </w:r>
      <w:r w:rsidRPr="0010741F">
        <w:rPr>
          <w:rFonts w:ascii="Times New Roman" w:eastAsia="Arial" w:hAnsi="Times New Roman"/>
          <w:color w:val="000000"/>
          <w:sz w:val="24"/>
          <w:szCs w:val="24"/>
        </w:rPr>
        <w:t>, como</w:t>
      </w:r>
      <w:r w:rsidR="00BF77B8" w:rsidRPr="0010741F">
        <w:rPr>
          <w:rFonts w:ascii="Times New Roman" w:eastAsia="Arial" w:hAnsi="Times New Roman"/>
          <w:color w:val="000000"/>
          <w:sz w:val="24"/>
          <w:szCs w:val="24"/>
        </w:rPr>
        <w:t xml:space="preserve"> também</w:t>
      </w:r>
      <w:r w:rsidRPr="0010741F">
        <w:rPr>
          <w:rFonts w:ascii="Times New Roman" w:eastAsia="Arial" w:hAnsi="Times New Roman"/>
          <w:color w:val="000000"/>
          <w:sz w:val="24"/>
          <w:szCs w:val="24"/>
        </w:rPr>
        <w:t xml:space="preserve"> futuras intervenções de implantes osseointegrados. Numa extração dentária, o tecido tem uma estimativa de recuperação de 6 meses.</w:t>
      </w:r>
      <w:r w:rsidR="00DA187C">
        <w:rPr>
          <w:rFonts w:ascii="Times New Roman" w:eastAsia="Arial" w:hAnsi="Times New Roman"/>
          <w:color w:val="000000"/>
          <w:sz w:val="24"/>
          <w:szCs w:val="24"/>
        </w:rPr>
        <w:t xml:space="preserve"> </w:t>
      </w:r>
      <w:r w:rsidRPr="0010741F">
        <w:rPr>
          <w:rFonts w:ascii="Times New Roman" w:eastAsia="Arial" w:hAnsi="Times New Roman"/>
          <w:color w:val="000000"/>
          <w:sz w:val="24"/>
          <w:szCs w:val="24"/>
        </w:rPr>
        <w:t>FC presentes no PRP aceleram esse processo, otimizando este tempo de recuperação, potencializando uma melhoria substancial do tecido ósseo e dos tecidos moles (</w:t>
      </w:r>
      <w:r w:rsidRPr="0010741F">
        <w:rPr>
          <w:rFonts w:ascii="Times New Roman" w:hAnsi="Times New Roman"/>
          <w:color w:val="212121"/>
          <w:sz w:val="24"/>
          <w:szCs w:val="24"/>
          <w:shd w:val="clear" w:color="auto" w:fill="FFFFFF"/>
        </w:rPr>
        <w:t>ANTONELLO et al., 2013).</w:t>
      </w:r>
    </w:p>
    <w:p w14:paraId="227ADB36" w14:textId="1C80CD76" w:rsidR="00FB723A" w:rsidRPr="005C7807" w:rsidRDefault="00D55F47" w:rsidP="006D499B">
      <w:pPr>
        <w:spacing w:before="60" w:after="40" w:line="360" w:lineRule="auto"/>
        <w:ind w:right="1134" w:firstLine="851"/>
        <w:jc w:val="both"/>
        <w:rPr>
          <w:rFonts w:ascii="Times New Roman" w:eastAsia="Arial" w:hAnsi="Times New Roman"/>
          <w:color w:val="000000"/>
          <w:sz w:val="24"/>
          <w:szCs w:val="24"/>
        </w:rPr>
      </w:pPr>
      <w:r w:rsidRPr="0010741F">
        <w:rPr>
          <w:rFonts w:ascii="Times New Roman" w:eastAsia="Arial" w:hAnsi="Times New Roman"/>
          <w:color w:val="000000"/>
          <w:sz w:val="24"/>
          <w:szCs w:val="24"/>
        </w:rPr>
        <w:t>Antonello et al. (2013) descreve um estudo comparativo, para avaliar o efeito da administração de PRP no osso alveolar após a extração de terceiros molares impactados. Os 25 pacientes foram submetidos a duas tomadas cirúrgicas, com intervalo de 15 dias entre elas. Na primeira tomada, um elemento dentário mandibular e um elemento dentário maxilar, foram extraídos; na segunda tomada, os dois dentes contralaterais também foram extraídos. O PRP foi inserido na ferida cirúrgica de forma aleatória, sendo que, apenas um lado recebeu o preparo de PRP. Os resultados foram acompanhados através de radiografias intraorais, para avaliar o desenvolvimento ósseo do local. o PRP mostrou ter efeitos benéficos no reparo ósseo, principalmente nas fases iniciais da cicatrização, promovendo e acelerando eventos como mitogênese, angiogênese, quimiotaxia, corroborando os resultados obtidos.</w:t>
      </w:r>
    </w:p>
    <w:p w14:paraId="5E385FC9" w14:textId="77777777" w:rsidR="00266B0F" w:rsidRPr="0010741F" w:rsidRDefault="00D55F47" w:rsidP="005340CD">
      <w:pPr>
        <w:spacing w:before="60" w:after="40" w:line="360" w:lineRule="auto"/>
        <w:ind w:right="1134" w:firstLine="851"/>
        <w:jc w:val="both"/>
        <w:rPr>
          <w:rFonts w:ascii="Times New Roman" w:hAnsi="Times New Roman"/>
          <w:sz w:val="24"/>
          <w:szCs w:val="24"/>
        </w:rPr>
      </w:pPr>
      <w:commentRangeStart w:id="12"/>
      <w:r w:rsidRPr="0010741F">
        <w:rPr>
          <w:rFonts w:ascii="Times New Roman" w:eastAsia="Arial" w:hAnsi="Times New Roman"/>
          <w:color w:val="000000"/>
          <w:sz w:val="24"/>
          <w:szCs w:val="24"/>
        </w:rPr>
        <w:t>Por</w:t>
      </w:r>
      <w:commentRangeEnd w:id="12"/>
      <w:r w:rsidR="006D499B">
        <w:rPr>
          <w:rStyle w:val="Refdecomentrio"/>
        </w:rPr>
        <w:commentReference w:id="12"/>
      </w:r>
      <w:r w:rsidRPr="0010741F">
        <w:rPr>
          <w:rFonts w:ascii="Times New Roman" w:hAnsi="Times New Roman"/>
          <w:sz w:val="24"/>
          <w:szCs w:val="24"/>
        </w:rPr>
        <w:t xml:space="preserve"> se</w:t>
      </w:r>
      <w:r w:rsidR="006E619F" w:rsidRPr="0010741F">
        <w:rPr>
          <w:rFonts w:ascii="Times New Roman" w:hAnsi="Times New Roman"/>
          <w:sz w:val="24"/>
          <w:szCs w:val="24"/>
        </w:rPr>
        <w:t>r</w:t>
      </w:r>
      <w:r w:rsidRPr="0010741F">
        <w:rPr>
          <w:rFonts w:ascii="Times New Roman" w:hAnsi="Times New Roman"/>
          <w:sz w:val="24"/>
          <w:szCs w:val="24"/>
        </w:rPr>
        <w:t xml:space="preserve"> </w:t>
      </w:r>
      <w:r w:rsidR="006E619F" w:rsidRPr="0010741F">
        <w:rPr>
          <w:rFonts w:ascii="Times New Roman" w:hAnsi="Times New Roman"/>
          <w:sz w:val="24"/>
          <w:szCs w:val="24"/>
        </w:rPr>
        <w:t>um hemoderivado</w:t>
      </w:r>
      <w:r w:rsidRPr="0010741F">
        <w:rPr>
          <w:rFonts w:ascii="Times New Roman" w:hAnsi="Times New Roman"/>
          <w:sz w:val="24"/>
          <w:szCs w:val="24"/>
        </w:rPr>
        <w:t xml:space="preserve"> autólogo, isto é, de origem do próprio paciente, a obtenção do PRP se torna simples e é realizado na fase pré-operatória. Não há riscos de </w:t>
      </w:r>
      <w:r w:rsidR="00F4341B" w:rsidRPr="0010741F">
        <w:rPr>
          <w:rFonts w:ascii="Times New Roman" w:hAnsi="Times New Roman"/>
          <w:sz w:val="24"/>
          <w:szCs w:val="24"/>
        </w:rPr>
        <w:t>complicações</w:t>
      </w:r>
      <w:r w:rsidRPr="0010741F">
        <w:rPr>
          <w:rFonts w:ascii="Times New Roman" w:hAnsi="Times New Roman"/>
          <w:sz w:val="24"/>
          <w:szCs w:val="24"/>
        </w:rPr>
        <w:t xml:space="preserve"> quando a amostra é obtida respeitando os protocolos de</w:t>
      </w:r>
      <w:r w:rsidR="00695B15" w:rsidRPr="0010741F">
        <w:rPr>
          <w:rFonts w:ascii="Times New Roman" w:hAnsi="Times New Roman"/>
          <w:sz w:val="24"/>
          <w:szCs w:val="24"/>
        </w:rPr>
        <w:t xml:space="preserve"> </w:t>
      </w:r>
      <w:r w:rsidR="00695B15" w:rsidRPr="0010741F">
        <w:rPr>
          <w:rFonts w:ascii="Times New Roman" w:hAnsi="Times New Roman"/>
          <w:sz w:val="24"/>
          <w:szCs w:val="24"/>
        </w:rPr>
        <w:lastRenderedPageBreak/>
        <w:t>biossegurança e</w:t>
      </w:r>
      <w:r w:rsidRPr="0010741F">
        <w:rPr>
          <w:rFonts w:ascii="Times New Roman" w:hAnsi="Times New Roman"/>
          <w:sz w:val="24"/>
          <w:szCs w:val="24"/>
        </w:rPr>
        <w:t xml:space="preserve"> </w:t>
      </w:r>
      <w:r w:rsidR="00F4341B" w:rsidRPr="0010741F">
        <w:rPr>
          <w:rFonts w:ascii="Times New Roman" w:hAnsi="Times New Roman"/>
          <w:sz w:val="24"/>
          <w:szCs w:val="24"/>
        </w:rPr>
        <w:t>submetido</w:t>
      </w:r>
      <w:r w:rsidRPr="0010741F">
        <w:rPr>
          <w:rFonts w:ascii="Times New Roman" w:hAnsi="Times New Roman"/>
          <w:sz w:val="24"/>
          <w:szCs w:val="24"/>
        </w:rPr>
        <w:t xml:space="preserve"> por um profissional apto para a realização deste procedimento. Após a punção venosa, no tubo de citrato de sódio, o sangue total passa por centrifugação em duas etapas, para a separação dos hemocomponentes</w:t>
      </w:r>
      <w:r w:rsidR="00266B0F" w:rsidRPr="0010741F">
        <w:rPr>
          <w:rFonts w:ascii="Times New Roman" w:hAnsi="Times New Roman"/>
          <w:sz w:val="24"/>
          <w:szCs w:val="24"/>
        </w:rPr>
        <w:t xml:space="preserve">. </w:t>
      </w:r>
      <w:r w:rsidRPr="0010741F">
        <w:rPr>
          <w:rFonts w:ascii="Times New Roman" w:hAnsi="Times New Roman"/>
          <w:sz w:val="24"/>
          <w:szCs w:val="24"/>
        </w:rPr>
        <w:t xml:space="preserve">Depois da primeira centrifugação </w:t>
      </w:r>
      <w:r w:rsidRPr="0010741F">
        <w:rPr>
          <w:rFonts w:ascii="Times New Roman" w:hAnsi="Times New Roman"/>
          <w:color w:val="000000"/>
          <w:sz w:val="24"/>
          <w:szCs w:val="24"/>
          <w:shd w:val="clear" w:color="auto" w:fill="FFFFFF"/>
        </w:rPr>
        <w:t>a 1300 rpm por 10 minutos,</w:t>
      </w:r>
      <w:r w:rsidRPr="0010741F">
        <w:rPr>
          <w:rFonts w:ascii="Times New Roman" w:hAnsi="Times New Roman"/>
          <w:sz w:val="24"/>
          <w:szCs w:val="24"/>
        </w:rPr>
        <w:t xml:space="preserve"> é formado três camadas: uma de glóbulos vermelhos, uma de papa leucocitária (buffy coat) e uma camada de plasma. Com uma seringa, é aspirado o plasma e o buffy coat (1-2 mm da parte superior da camada de glóbulos vermelhos), passado para um novo tubo e submetido a uma segunda centrifugação a 2000 rpm por 10 minutos, esta fase tem como objetivo, separar o plasma e tendo como produto final o plasma rico em plaqueta</w:t>
      </w:r>
      <w:r w:rsidR="00266B0F" w:rsidRPr="0010741F">
        <w:rPr>
          <w:rFonts w:ascii="Times New Roman" w:hAnsi="Times New Roman"/>
          <w:sz w:val="24"/>
          <w:szCs w:val="24"/>
        </w:rPr>
        <w:t>. Como exemplificado na figura 1</w:t>
      </w:r>
      <w:r w:rsidR="005340CD" w:rsidRPr="0010741F">
        <w:rPr>
          <w:rFonts w:ascii="Times New Roman" w:hAnsi="Times New Roman"/>
          <w:sz w:val="24"/>
          <w:szCs w:val="24"/>
        </w:rPr>
        <w:t>, a sequência</w:t>
      </w:r>
      <w:r w:rsidRPr="0010741F">
        <w:rPr>
          <w:rFonts w:ascii="Times New Roman" w:hAnsi="Times New Roman"/>
          <w:sz w:val="24"/>
          <w:szCs w:val="24"/>
        </w:rPr>
        <w:t xml:space="preserve"> </w:t>
      </w:r>
      <w:r w:rsidR="005340CD" w:rsidRPr="0010741F">
        <w:rPr>
          <w:rFonts w:ascii="Times New Roman" w:hAnsi="Times New Roman"/>
          <w:sz w:val="24"/>
          <w:szCs w:val="24"/>
        </w:rPr>
        <w:t xml:space="preserve">do procedimento para captar o PRP </w:t>
      </w:r>
      <w:r w:rsidRPr="0010741F">
        <w:rPr>
          <w:rFonts w:ascii="Times New Roman" w:hAnsi="Times New Roman"/>
          <w:color w:val="000000"/>
          <w:sz w:val="24"/>
          <w:szCs w:val="24"/>
          <w:shd w:val="clear" w:color="auto" w:fill="FFFFFF"/>
        </w:rPr>
        <w:t xml:space="preserve">(GANDEVIVALA et al., </w:t>
      </w:r>
      <w:r w:rsidR="00BA033C">
        <w:rPr>
          <w:rFonts w:ascii="Times New Roman" w:hAnsi="Times New Roman"/>
          <w:color w:val="000000"/>
          <w:sz w:val="24"/>
          <w:szCs w:val="24"/>
          <w:shd w:val="clear" w:color="auto" w:fill="FFFFFF"/>
        </w:rPr>
        <w:t>2017;</w:t>
      </w:r>
      <w:r w:rsidR="00266B0F" w:rsidRPr="0010741F">
        <w:rPr>
          <w:rFonts w:ascii="Times New Roman" w:hAnsi="Times New Roman"/>
          <w:color w:val="000000"/>
          <w:sz w:val="24"/>
          <w:szCs w:val="24"/>
          <w:shd w:val="clear" w:color="auto" w:fill="FFFFFF"/>
        </w:rPr>
        <w:t xml:space="preserve"> </w:t>
      </w:r>
      <w:r w:rsidR="00266B0F" w:rsidRPr="0010741F">
        <w:rPr>
          <w:rFonts w:ascii="Times New Roman" w:eastAsia="Arial" w:hAnsi="Times New Roman"/>
          <w:color w:val="000000"/>
          <w:sz w:val="24"/>
          <w:szCs w:val="24"/>
        </w:rPr>
        <w:t xml:space="preserve">CARLSON et al., 2002; </w:t>
      </w:r>
      <w:r w:rsidR="00266B0F" w:rsidRPr="0010741F">
        <w:rPr>
          <w:rFonts w:ascii="Times New Roman" w:hAnsi="Times New Roman"/>
          <w:sz w:val="24"/>
          <w:szCs w:val="24"/>
        </w:rPr>
        <w:t>BECA et al., 2007).</w:t>
      </w:r>
      <w:r w:rsidR="00266B0F" w:rsidRPr="0010741F">
        <w:rPr>
          <w:rFonts w:ascii="Times New Roman" w:hAnsi="Times New Roman"/>
          <w:b/>
          <w:sz w:val="24"/>
          <w:szCs w:val="24"/>
        </w:rPr>
        <w:t xml:space="preserve"> </w:t>
      </w:r>
      <w:r w:rsidR="005340CD" w:rsidRPr="0010741F">
        <w:rPr>
          <w:rFonts w:ascii="Times New Roman" w:hAnsi="Times New Roman"/>
          <w:b/>
          <w:sz w:val="24"/>
          <w:szCs w:val="24"/>
        </w:rPr>
        <w:t xml:space="preserve"> </w:t>
      </w:r>
    </w:p>
    <w:p w14:paraId="33BF9290" w14:textId="2BC9BD3E" w:rsidR="00774907" w:rsidRPr="0010741F" w:rsidRDefault="006E3D41" w:rsidP="003E1F8C">
      <w:pPr>
        <w:spacing w:before="60" w:after="40" w:line="360" w:lineRule="auto"/>
        <w:ind w:right="1134" w:firstLine="851"/>
        <w:jc w:val="both"/>
        <w:rPr>
          <w:rFonts w:ascii="Times New Roman" w:hAnsi="Times New Roman"/>
          <w:color w:val="000000"/>
          <w:sz w:val="24"/>
          <w:szCs w:val="24"/>
          <w:shd w:val="clear" w:color="auto" w:fill="FFFFFF"/>
        </w:rPr>
      </w:pPr>
      <w:r>
        <w:rPr>
          <w:rFonts w:ascii="Times New Roman" w:hAnsi="Times New Roman"/>
          <w:noProof/>
          <w:color w:val="000000"/>
          <w:sz w:val="24"/>
          <w:szCs w:val="24"/>
          <w:shd w:val="clear" w:color="auto" w:fill="FFFFFF"/>
        </w:rPr>
        <w:drawing>
          <wp:inline distT="0" distB="0" distL="0" distR="0" wp14:anchorId="0418E943" wp14:editId="118EBBDD">
            <wp:extent cx="5753100" cy="11811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1181100"/>
                    </a:xfrm>
                    <a:prstGeom prst="rect">
                      <a:avLst/>
                    </a:prstGeom>
                    <a:noFill/>
                    <a:ln>
                      <a:noFill/>
                    </a:ln>
                  </pic:spPr>
                </pic:pic>
              </a:graphicData>
            </a:graphic>
          </wp:inline>
        </w:drawing>
      </w:r>
    </w:p>
    <w:p w14:paraId="57667168" w14:textId="77777777" w:rsidR="005340CD" w:rsidRPr="0010741F" w:rsidRDefault="005340CD" w:rsidP="005340CD">
      <w:pPr>
        <w:spacing w:before="60" w:after="40" w:line="360" w:lineRule="auto"/>
        <w:ind w:right="1134" w:firstLine="851"/>
        <w:jc w:val="both"/>
        <w:rPr>
          <w:rFonts w:ascii="Times New Roman" w:hAnsi="Times New Roman"/>
          <w:bCs/>
          <w:sz w:val="24"/>
          <w:szCs w:val="24"/>
        </w:rPr>
      </w:pPr>
      <w:r w:rsidRPr="0010741F">
        <w:rPr>
          <w:rFonts w:ascii="Times New Roman" w:hAnsi="Times New Roman"/>
          <w:b/>
          <w:sz w:val="24"/>
          <w:szCs w:val="24"/>
        </w:rPr>
        <w:t xml:space="preserve">Figura 1 – </w:t>
      </w:r>
      <w:r w:rsidRPr="0010741F">
        <w:rPr>
          <w:rFonts w:ascii="Times New Roman" w:hAnsi="Times New Roman"/>
          <w:bCs/>
          <w:sz w:val="24"/>
          <w:szCs w:val="24"/>
        </w:rPr>
        <w:t>Sequência de procedimentos pré-operatório para captação do PRP</w:t>
      </w:r>
    </w:p>
    <w:p w14:paraId="10198D7B" w14:textId="77777777" w:rsidR="006A54BE" w:rsidRPr="0010741F" w:rsidRDefault="005340CD" w:rsidP="001D36E3">
      <w:pPr>
        <w:spacing w:before="60" w:after="40" w:line="360" w:lineRule="auto"/>
        <w:ind w:right="1134" w:firstLine="851"/>
        <w:jc w:val="both"/>
        <w:rPr>
          <w:rFonts w:ascii="Times New Roman" w:hAnsi="Times New Roman"/>
          <w:bCs/>
          <w:color w:val="000000"/>
          <w:sz w:val="24"/>
          <w:szCs w:val="24"/>
          <w:shd w:val="clear" w:color="auto" w:fill="FFFFFF"/>
        </w:rPr>
      </w:pPr>
      <w:commentRangeStart w:id="13"/>
      <w:r w:rsidRPr="0010741F">
        <w:rPr>
          <w:rFonts w:ascii="Times New Roman" w:hAnsi="Times New Roman"/>
          <w:bCs/>
          <w:sz w:val="24"/>
          <w:szCs w:val="24"/>
        </w:rPr>
        <w:t>(Fonte: farmácia estética</w:t>
      </w:r>
      <w:r w:rsidR="001D36E3" w:rsidRPr="0010741F">
        <w:rPr>
          <w:rFonts w:ascii="Times New Roman" w:hAnsi="Times New Roman"/>
          <w:bCs/>
          <w:sz w:val="24"/>
          <w:szCs w:val="24"/>
        </w:rPr>
        <w:t>, 2019)</w:t>
      </w:r>
      <w:r w:rsidRPr="0010741F">
        <w:rPr>
          <w:rFonts w:ascii="Times New Roman" w:hAnsi="Times New Roman"/>
          <w:bCs/>
          <w:sz w:val="24"/>
          <w:szCs w:val="24"/>
        </w:rPr>
        <w:t xml:space="preserve"> </w:t>
      </w:r>
      <w:r w:rsidR="001D36E3" w:rsidRPr="0010741F">
        <w:rPr>
          <w:rFonts w:ascii="Times New Roman" w:hAnsi="Times New Roman"/>
          <w:b/>
          <w:bCs/>
          <w:sz w:val="24"/>
          <w:szCs w:val="24"/>
        </w:rPr>
        <w:t>Disponível</w:t>
      </w:r>
      <w:r w:rsidR="001D36E3" w:rsidRPr="0010741F">
        <w:rPr>
          <w:rFonts w:ascii="Times New Roman" w:hAnsi="Times New Roman"/>
          <w:sz w:val="24"/>
          <w:szCs w:val="24"/>
        </w:rPr>
        <w:t xml:space="preserve"> em: &lt; https://farmaciaestetica.com.br/neymar-prp-recuperacao/#.X5CIB-1v_IV&gt;. Acesso em: 21 de outubro de 2020</w:t>
      </w:r>
      <w:commentRangeEnd w:id="13"/>
      <w:r w:rsidR="006D499B">
        <w:rPr>
          <w:rStyle w:val="Refdecomentrio"/>
        </w:rPr>
        <w:commentReference w:id="13"/>
      </w:r>
      <w:r w:rsidR="001D36E3" w:rsidRPr="0010741F">
        <w:rPr>
          <w:rFonts w:ascii="Times New Roman" w:hAnsi="Times New Roman"/>
          <w:sz w:val="24"/>
          <w:szCs w:val="24"/>
        </w:rPr>
        <w:t>.</w:t>
      </w:r>
      <w:r w:rsidR="005C7807">
        <w:rPr>
          <w:rFonts w:ascii="Times New Roman" w:hAnsi="Times New Roman"/>
          <w:sz w:val="24"/>
          <w:szCs w:val="24"/>
        </w:rPr>
        <w:t xml:space="preserve"> </w:t>
      </w:r>
      <w:r w:rsidR="005C7807" w:rsidRPr="005C7807">
        <w:rPr>
          <w:rFonts w:ascii="Times New Roman" w:hAnsi="Times New Roman"/>
          <w:color w:val="FF0000"/>
          <w:sz w:val="24"/>
          <w:szCs w:val="24"/>
          <w:highlight w:val="yellow"/>
        </w:rPr>
        <w:t xml:space="preserve">(eu posso referenciar imagem tirada da internet dessa forma? Eu posso usar uma imagem de site de busca? Eu posso colocar figuras de desenho? </w:t>
      </w:r>
      <w:commentRangeStart w:id="14"/>
      <w:r w:rsidR="005C7807" w:rsidRPr="005C7807">
        <w:rPr>
          <w:rFonts w:ascii="Times New Roman" w:hAnsi="Times New Roman"/>
          <w:color w:val="FF0000"/>
          <w:sz w:val="24"/>
          <w:szCs w:val="24"/>
          <w:highlight w:val="yellow"/>
        </w:rPr>
        <w:t>Rs</w:t>
      </w:r>
      <w:commentRangeEnd w:id="14"/>
      <w:r w:rsidR="006D499B">
        <w:rPr>
          <w:rStyle w:val="Refdecomentrio"/>
        </w:rPr>
        <w:commentReference w:id="14"/>
      </w:r>
      <w:r w:rsidR="005C7807" w:rsidRPr="005C7807">
        <w:rPr>
          <w:rFonts w:ascii="Times New Roman" w:hAnsi="Times New Roman"/>
          <w:color w:val="FF0000"/>
          <w:sz w:val="24"/>
          <w:szCs w:val="24"/>
          <w:highlight w:val="yellow"/>
        </w:rPr>
        <w:t>)</w:t>
      </w:r>
    </w:p>
    <w:p w14:paraId="3F557456" w14:textId="77777777" w:rsidR="00D55F47" w:rsidRPr="0010741F" w:rsidRDefault="00D55F47" w:rsidP="00D55F47">
      <w:pPr>
        <w:spacing w:before="60" w:after="40" w:line="360" w:lineRule="auto"/>
        <w:ind w:right="1134" w:firstLine="851"/>
        <w:jc w:val="both"/>
        <w:rPr>
          <w:rFonts w:ascii="Times New Roman" w:eastAsia="Times New Roman" w:hAnsi="Times New Roman"/>
          <w:sz w:val="24"/>
          <w:szCs w:val="24"/>
        </w:rPr>
      </w:pPr>
      <w:r w:rsidRPr="0010741F">
        <w:rPr>
          <w:rFonts w:ascii="Times New Roman" w:eastAsia="Times New Roman" w:hAnsi="Times New Roman"/>
          <w:sz w:val="24"/>
          <w:szCs w:val="24"/>
        </w:rPr>
        <w:t>Pesquisas revelam desempenho satisfatório quanto a reepitelização local, e que o concentrado de PRP possui importantes mediadores F</w:t>
      </w:r>
      <w:r w:rsidR="00AE095A" w:rsidRPr="0010741F">
        <w:rPr>
          <w:rFonts w:ascii="Times New Roman" w:eastAsia="Times New Roman" w:hAnsi="Times New Roman"/>
          <w:sz w:val="24"/>
          <w:szCs w:val="24"/>
        </w:rPr>
        <w:t xml:space="preserve">C </w:t>
      </w:r>
      <w:r w:rsidRPr="0010741F">
        <w:rPr>
          <w:rFonts w:ascii="Times New Roman" w:eastAsia="Times New Roman" w:hAnsi="Times New Roman"/>
          <w:sz w:val="24"/>
          <w:szCs w:val="24"/>
        </w:rPr>
        <w:t xml:space="preserve">que </w:t>
      </w:r>
      <w:r w:rsidR="001D36E3" w:rsidRPr="0010741F">
        <w:rPr>
          <w:rFonts w:ascii="Times New Roman" w:eastAsia="Times New Roman" w:hAnsi="Times New Roman"/>
          <w:sz w:val="24"/>
          <w:szCs w:val="24"/>
        </w:rPr>
        <w:t>estão presentes nos grânulos</w:t>
      </w:r>
      <w:r w:rsidRPr="0010741F">
        <w:rPr>
          <w:rFonts w:ascii="Times New Roman" w:eastAsia="Times New Roman" w:hAnsi="Times New Roman"/>
          <w:sz w:val="24"/>
          <w:szCs w:val="24"/>
        </w:rPr>
        <w:t xml:space="preserve"> </w:t>
      </w:r>
      <w:r w:rsidR="001D36E3" w:rsidRPr="0010741F">
        <w:rPr>
          <w:rFonts w:ascii="Times New Roman" w:eastAsia="Times New Roman" w:hAnsi="Times New Roman"/>
          <w:sz w:val="24"/>
          <w:szCs w:val="24"/>
        </w:rPr>
        <w:t>plaquetários</w:t>
      </w:r>
      <w:r w:rsidRPr="0010741F">
        <w:rPr>
          <w:rFonts w:ascii="Times New Roman" w:eastAsia="Times New Roman" w:hAnsi="Times New Roman"/>
          <w:sz w:val="24"/>
          <w:szCs w:val="24"/>
        </w:rPr>
        <w:t xml:space="preserve"> (CAMARGO et al., 2012). </w:t>
      </w:r>
    </w:p>
    <w:p w14:paraId="4C5CDA1D" w14:textId="77777777" w:rsidR="00D55F47" w:rsidRPr="0010741F" w:rsidRDefault="00D55F47" w:rsidP="00D55F47">
      <w:pPr>
        <w:spacing w:before="60" w:after="40" w:line="360" w:lineRule="auto"/>
        <w:ind w:right="1134" w:firstLine="851"/>
        <w:jc w:val="both"/>
        <w:rPr>
          <w:rFonts w:ascii="Times New Roman" w:eastAsia="Times New Roman" w:hAnsi="Times New Roman"/>
          <w:sz w:val="24"/>
          <w:szCs w:val="24"/>
        </w:rPr>
      </w:pPr>
      <w:r w:rsidRPr="0010741F">
        <w:rPr>
          <w:rFonts w:ascii="Times New Roman" w:eastAsia="Times New Roman" w:hAnsi="Times New Roman"/>
          <w:sz w:val="24"/>
          <w:szCs w:val="24"/>
        </w:rPr>
        <w:t>Os FC são hormônios glicoproteicos capazes de controlar a proliferação e diferenciação das células progenitoras, e agem no local que são inseridos</w:t>
      </w:r>
      <w:r w:rsidR="001D36E3" w:rsidRPr="0010741F">
        <w:rPr>
          <w:rFonts w:ascii="Times New Roman" w:eastAsia="Times New Roman" w:hAnsi="Times New Roman"/>
          <w:sz w:val="24"/>
          <w:szCs w:val="24"/>
        </w:rPr>
        <w:t xml:space="preserve"> após sua ativação</w:t>
      </w:r>
      <w:r w:rsidRPr="0010741F">
        <w:rPr>
          <w:rFonts w:ascii="Times New Roman" w:eastAsia="Times New Roman" w:hAnsi="Times New Roman"/>
          <w:sz w:val="24"/>
          <w:szCs w:val="24"/>
        </w:rPr>
        <w:t xml:space="preserve">. Eles também possuem a capacidade de criarem espaços na matriz </w:t>
      </w:r>
      <w:r w:rsidRPr="0010741F">
        <w:rPr>
          <w:rFonts w:ascii="Times New Roman" w:eastAsia="Times New Roman" w:hAnsi="Times New Roman"/>
          <w:sz w:val="24"/>
          <w:szCs w:val="24"/>
        </w:rPr>
        <w:lastRenderedPageBreak/>
        <w:t>extracelular, no qual células progenitoras e células-tronco se ligam, além de serem mediadores no processo de reparação. (</w:t>
      </w:r>
      <w:r w:rsidRPr="0010741F">
        <w:rPr>
          <w:rFonts w:ascii="Times New Roman" w:eastAsia="Times New Roman" w:hAnsi="Times New Roman"/>
          <w:color w:val="000000"/>
          <w:sz w:val="24"/>
          <w:szCs w:val="24"/>
        </w:rPr>
        <w:t>HOFFBRAND</w:t>
      </w:r>
      <w:r w:rsidRPr="0010741F">
        <w:rPr>
          <w:rFonts w:ascii="Times New Roman" w:eastAsia="Times New Roman" w:hAnsi="Times New Roman"/>
          <w:sz w:val="24"/>
          <w:szCs w:val="24"/>
        </w:rPr>
        <w:t xml:space="preserve">, 2018) </w:t>
      </w:r>
    </w:p>
    <w:p w14:paraId="21286055" w14:textId="77777777" w:rsidR="00D55F47" w:rsidRPr="0010741F" w:rsidRDefault="00D55F47" w:rsidP="00D55F47">
      <w:pPr>
        <w:spacing w:before="60" w:after="40" w:line="360" w:lineRule="auto"/>
        <w:ind w:right="1134" w:firstLine="851"/>
        <w:jc w:val="both"/>
        <w:rPr>
          <w:rFonts w:ascii="Times New Roman" w:hAnsi="Times New Roman"/>
          <w:sz w:val="24"/>
          <w:szCs w:val="24"/>
        </w:rPr>
      </w:pPr>
      <w:r w:rsidRPr="0010741F">
        <w:rPr>
          <w:rFonts w:ascii="Times New Roman" w:eastAsia="Times New Roman" w:hAnsi="Times New Roman"/>
          <w:sz w:val="24"/>
          <w:szCs w:val="24"/>
        </w:rPr>
        <w:t xml:space="preserve"> Os principais FC presentes no PRP </w:t>
      </w:r>
      <w:r w:rsidRPr="0010741F">
        <w:rPr>
          <w:rFonts w:ascii="Times New Roman" w:hAnsi="Times New Roman"/>
          <w:sz w:val="24"/>
          <w:szCs w:val="24"/>
        </w:rPr>
        <w:t xml:space="preserve">(Tabela </w:t>
      </w:r>
      <w:r w:rsidR="009D4192" w:rsidRPr="0010741F">
        <w:rPr>
          <w:rFonts w:ascii="Times New Roman" w:hAnsi="Times New Roman"/>
          <w:sz w:val="24"/>
          <w:szCs w:val="24"/>
        </w:rPr>
        <w:t>3</w:t>
      </w:r>
      <w:r w:rsidRPr="0010741F">
        <w:rPr>
          <w:rFonts w:ascii="Times New Roman" w:hAnsi="Times New Roman"/>
          <w:sz w:val="24"/>
          <w:szCs w:val="24"/>
        </w:rPr>
        <w:t>)</w:t>
      </w:r>
      <w:r w:rsidRPr="0010741F">
        <w:rPr>
          <w:rFonts w:ascii="Times New Roman" w:eastAsia="Times New Roman" w:hAnsi="Times New Roman"/>
          <w:color w:val="000000"/>
          <w:sz w:val="24"/>
          <w:szCs w:val="24"/>
        </w:rPr>
        <w:t xml:space="preserve"> </w:t>
      </w:r>
      <w:r w:rsidRPr="0010741F">
        <w:rPr>
          <w:rStyle w:val="Refdecomentrio"/>
          <w:rFonts w:ascii="Times New Roman" w:hAnsi="Times New Roman"/>
          <w:sz w:val="24"/>
          <w:szCs w:val="24"/>
        </w:rPr>
        <w:t>sã</w:t>
      </w:r>
      <w:r w:rsidR="006C446A" w:rsidRPr="0010741F">
        <w:rPr>
          <w:rStyle w:val="Refdecomentrio"/>
          <w:rFonts w:ascii="Times New Roman" w:hAnsi="Times New Roman"/>
          <w:sz w:val="24"/>
          <w:szCs w:val="24"/>
        </w:rPr>
        <w:t xml:space="preserve">o </w:t>
      </w:r>
      <w:r w:rsidRPr="0010741F">
        <w:rPr>
          <w:rFonts w:ascii="Times New Roman" w:eastAsia="Times New Roman" w:hAnsi="Times New Roman"/>
          <w:color w:val="000000"/>
          <w:sz w:val="24"/>
          <w:szCs w:val="24"/>
        </w:rPr>
        <w:t xml:space="preserve">fator de crescimento </w:t>
      </w:r>
      <w:commentRangeStart w:id="15"/>
      <w:r w:rsidRPr="0010741F">
        <w:rPr>
          <w:rFonts w:ascii="Times New Roman" w:eastAsia="Times New Roman" w:hAnsi="Times New Roman"/>
          <w:color w:val="000000"/>
          <w:sz w:val="24"/>
          <w:szCs w:val="24"/>
        </w:rPr>
        <w:t>derivados</w:t>
      </w:r>
      <w:commentRangeEnd w:id="15"/>
      <w:r w:rsidR="006E3D41">
        <w:rPr>
          <w:rStyle w:val="Refdecomentrio"/>
        </w:rPr>
        <w:commentReference w:id="15"/>
      </w:r>
      <w:r w:rsidRPr="0010741F">
        <w:rPr>
          <w:rFonts w:ascii="Times New Roman" w:eastAsia="Times New Roman" w:hAnsi="Times New Roman"/>
          <w:color w:val="000000"/>
          <w:sz w:val="24"/>
          <w:szCs w:val="24"/>
        </w:rPr>
        <w:t xml:space="preserve"> de plaqueta (PDFG), fator de crescimento da transformação-beta (TGF-b), fator de crescimento fibroblasto (FGF), fator de crescimento semelhante à insulina (IGF), fator de crescimento endotelial vascular (VEGF), fator de crescimento epidérmico (EGF). Que promovem angiogênese, quimiotaxia, proliferação e diferenciação de células mesenquimais, proliferação de osteoblastos, inibindo formação de osteoclastos </w:t>
      </w:r>
      <w:r w:rsidRPr="0010741F">
        <w:rPr>
          <w:rFonts w:ascii="Times New Roman" w:hAnsi="Times New Roman"/>
          <w:sz w:val="24"/>
          <w:szCs w:val="24"/>
        </w:rPr>
        <w:t xml:space="preserve">(Beca, 2007). </w:t>
      </w:r>
    </w:p>
    <w:p w14:paraId="25044F88" w14:textId="77777777" w:rsidR="00D55F47" w:rsidRPr="0010741F" w:rsidRDefault="00D55F47" w:rsidP="00D55F47">
      <w:pPr>
        <w:spacing w:before="60" w:after="40" w:line="360" w:lineRule="auto"/>
        <w:ind w:right="1134" w:firstLine="851"/>
        <w:jc w:val="both"/>
        <w:rPr>
          <w:rFonts w:ascii="Times New Roman" w:hAnsi="Times New Roman"/>
          <w:sz w:val="24"/>
          <w:szCs w:val="24"/>
        </w:rPr>
      </w:pPr>
    </w:p>
    <w:p w14:paraId="316BE627" w14:textId="77777777" w:rsidR="00D55F47" w:rsidRPr="0010741F" w:rsidRDefault="00140081" w:rsidP="00F91106">
      <w:pPr>
        <w:spacing w:before="60" w:after="40" w:line="360" w:lineRule="auto"/>
        <w:ind w:right="1134"/>
        <w:rPr>
          <w:rFonts w:ascii="Times New Roman" w:eastAsia="Times New Roman" w:hAnsi="Times New Roman"/>
          <w:sz w:val="24"/>
          <w:szCs w:val="24"/>
        </w:rPr>
      </w:pPr>
      <w:r w:rsidRPr="0010741F">
        <w:rPr>
          <w:rFonts w:ascii="Times New Roman" w:hAnsi="Times New Roman"/>
          <w:b/>
          <w:sz w:val="24"/>
          <w:szCs w:val="24"/>
        </w:rPr>
        <w:t xml:space="preserve">Tabela </w:t>
      </w:r>
      <w:r w:rsidR="009D4192" w:rsidRPr="0010741F">
        <w:rPr>
          <w:rFonts w:ascii="Times New Roman" w:hAnsi="Times New Roman"/>
          <w:b/>
          <w:sz w:val="24"/>
          <w:szCs w:val="24"/>
        </w:rPr>
        <w:t>3</w:t>
      </w:r>
      <w:r w:rsidRPr="0010741F">
        <w:rPr>
          <w:rFonts w:ascii="Times New Roman" w:hAnsi="Times New Roman"/>
          <w:b/>
          <w:sz w:val="24"/>
          <w:szCs w:val="24"/>
        </w:rPr>
        <w:t xml:space="preserve"> – </w:t>
      </w:r>
      <w:r w:rsidR="00D55F47" w:rsidRPr="0010741F">
        <w:rPr>
          <w:rFonts w:ascii="Times New Roman" w:eastAsia="Times New Roman" w:hAnsi="Times New Roman"/>
          <w:sz w:val="24"/>
          <w:szCs w:val="24"/>
        </w:rPr>
        <w:t xml:space="preserve">Os principais </w:t>
      </w:r>
      <w:r w:rsidR="006C446A" w:rsidRPr="0010741F">
        <w:rPr>
          <w:rFonts w:ascii="Times New Roman" w:eastAsia="Times New Roman" w:hAnsi="Times New Roman"/>
          <w:sz w:val="24"/>
          <w:szCs w:val="24"/>
        </w:rPr>
        <w:t xml:space="preserve">FC </w:t>
      </w:r>
      <w:r w:rsidR="00D55F47" w:rsidRPr="0010741F">
        <w:rPr>
          <w:rFonts w:ascii="Times New Roman" w:eastAsia="Times New Roman" w:hAnsi="Times New Roman"/>
          <w:sz w:val="24"/>
          <w:szCs w:val="24"/>
        </w:rPr>
        <w:t>presentes no PR</w:t>
      </w:r>
      <w:r w:rsidR="006C446A" w:rsidRPr="0010741F">
        <w:rPr>
          <w:rFonts w:ascii="Times New Roman" w:eastAsia="Times New Roman" w:hAnsi="Times New Roman"/>
          <w:sz w:val="24"/>
          <w:szCs w:val="24"/>
        </w:rPr>
        <w:t>P.</w:t>
      </w:r>
      <w:r w:rsidR="00D55F47" w:rsidRPr="0010741F">
        <w:rPr>
          <w:rFonts w:ascii="Times New Roman" w:eastAsia="Times New Roman" w:hAnsi="Times New Roman"/>
          <w:sz w:val="24"/>
          <w:szCs w:val="24"/>
        </w:rPr>
        <w:t xml:space="preserve"> </w:t>
      </w:r>
    </w:p>
    <w:tbl>
      <w:tblPr>
        <w:tblW w:w="9304" w:type="dxa"/>
        <w:tblLook w:val="04A0" w:firstRow="1" w:lastRow="0" w:firstColumn="1" w:lastColumn="0" w:noHBand="0" w:noVBand="1"/>
      </w:tblPr>
      <w:tblGrid>
        <w:gridCol w:w="1951"/>
        <w:gridCol w:w="3826"/>
        <w:gridCol w:w="3527"/>
      </w:tblGrid>
      <w:tr w:rsidR="00CD00A6" w:rsidRPr="0010741F" w14:paraId="69D24D47" w14:textId="77777777" w:rsidTr="0076232E">
        <w:tc>
          <w:tcPr>
            <w:tcW w:w="1951" w:type="dxa"/>
            <w:tcBorders>
              <w:bottom w:val="single" w:sz="4" w:space="0" w:color="A5A5A5"/>
              <w:right w:val="nil"/>
            </w:tcBorders>
            <w:shd w:val="clear" w:color="auto" w:fill="FFFFFF"/>
          </w:tcPr>
          <w:p w14:paraId="13694687" w14:textId="77777777" w:rsidR="00D55F47" w:rsidRPr="0010741F" w:rsidRDefault="0030258E"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FATOR DE CRESCIMENTO</w:t>
            </w:r>
            <w:r w:rsidR="00D55F47" w:rsidRPr="0010741F">
              <w:rPr>
                <w:rFonts w:ascii="Times New Roman" w:eastAsia="Times New Roman" w:hAnsi="Times New Roman"/>
                <w:b/>
                <w:bCs/>
                <w:i/>
                <w:iCs/>
                <w:color w:val="7B7B7B"/>
                <w:sz w:val="24"/>
                <w:szCs w:val="24"/>
              </w:rPr>
              <w:t xml:space="preserve"> </w:t>
            </w:r>
          </w:p>
        </w:tc>
        <w:tc>
          <w:tcPr>
            <w:tcW w:w="3826" w:type="dxa"/>
            <w:tcBorders>
              <w:bottom w:val="single" w:sz="4" w:space="0" w:color="A5A5A5"/>
            </w:tcBorders>
            <w:shd w:val="clear" w:color="auto" w:fill="FFFFFF"/>
          </w:tcPr>
          <w:p w14:paraId="48C37326" w14:textId="77777777" w:rsidR="00D55F47" w:rsidRPr="0010741F" w:rsidRDefault="0030258E" w:rsidP="00942249">
            <w:pPr>
              <w:pStyle w:val="SemEspaamento"/>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 xml:space="preserve">   FONTE</w:t>
            </w:r>
          </w:p>
        </w:tc>
        <w:tc>
          <w:tcPr>
            <w:tcW w:w="3527" w:type="dxa"/>
            <w:tcBorders>
              <w:bottom w:val="single" w:sz="4" w:space="0" w:color="A5A5A5"/>
            </w:tcBorders>
            <w:shd w:val="clear" w:color="auto" w:fill="FFFFFF"/>
          </w:tcPr>
          <w:p w14:paraId="0D2544EF" w14:textId="77777777" w:rsidR="00D55F47" w:rsidRPr="0010741F" w:rsidRDefault="0030258E" w:rsidP="00942249">
            <w:pPr>
              <w:pStyle w:val="SemEspaamento"/>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 xml:space="preserve">  FUNÇÃO</w:t>
            </w:r>
          </w:p>
        </w:tc>
      </w:tr>
      <w:tr w:rsidR="00CD00A6" w:rsidRPr="0010741F" w14:paraId="41A6CFE1" w14:textId="77777777" w:rsidTr="0076232E">
        <w:tc>
          <w:tcPr>
            <w:tcW w:w="1951" w:type="dxa"/>
            <w:tcBorders>
              <w:right w:val="single" w:sz="4" w:space="0" w:color="A5A5A5"/>
            </w:tcBorders>
            <w:shd w:val="clear" w:color="auto" w:fill="FFFFFF"/>
          </w:tcPr>
          <w:p w14:paraId="43EB8F6F" w14:textId="77777777" w:rsidR="00D55F47" w:rsidRPr="0010741F" w:rsidRDefault="00D55F47"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TGF-β</w:t>
            </w:r>
          </w:p>
        </w:tc>
        <w:tc>
          <w:tcPr>
            <w:tcW w:w="3826" w:type="dxa"/>
            <w:shd w:val="clear" w:color="auto" w:fill="EDEDED"/>
          </w:tcPr>
          <w:p w14:paraId="3EEA6BB8"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Plaquetas, matriz óssea e cartilaginosa, linfócitos T (Th1) ativados, macrófagos, monócitos e neutrófilos</w:t>
            </w:r>
          </w:p>
        </w:tc>
        <w:tc>
          <w:tcPr>
            <w:tcW w:w="3527" w:type="dxa"/>
            <w:shd w:val="clear" w:color="auto" w:fill="EDEDED"/>
          </w:tcPr>
          <w:p w14:paraId="423335E1"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 xml:space="preserve"> TGF-β1, TGF-β2 e TGF-β3. Estimula a proliferação de células mesenquimais indiferenciadas, quimiotaxia endotelial e angiogênese; regula o efeito de outros FC. O TGF-β1 é responsável pela maturação celular, migração de fibroblastos e síntese da matriz extracelular.</w:t>
            </w:r>
          </w:p>
        </w:tc>
      </w:tr>
      <w:tr w:rsidR="00CD00A6" w:rsidRPr="0010741F" w14:paraId="66217C3D" w14:textId="77777777" w:rsidTr="0076232E">
        <w:tc>
          <w:tcPr>
            <w:tcW w:w="1951" w:type="dxa"/>
            <w:tcBorders>
              <w:right w:val="single" w:sz="4" w:space="0" w:color="A5A5A5"/>
            </w:tcBorders>
            <w:shd w:val="clear" w:color="auto" w:fill="FFFFFF"/>
          </w:tcPr>
          <w:p w14:paraId="3781CE18" w14:textId="77777777" w:rsidR="00D55F47" w:rsidRPr="0010741F" w:rsidRDefault="00D55F47"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PDGF</w:t>
            </w:r>
          </w:p>
        </w:tc>
        <w:tc>
          <w:tcPr>
            <w:tcW w:w="3826" w:type="dxa"/>
            <w:shd w:val="clear" w:color="auto" w:fill="auto"/>
          </w:tcPr>
          <w:p w14:paraId="09CC4304"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Plaquetas, osteoblastos, células endoteliais, macrófagos, monócitos e células musculares lisas</w:t>
            </w:r>
          </w:p>
        </w:tc>
        <w:tc>
          <w:tcPr>
            <w:tcW w:w="3527" w:type="dxa"/>
            <w:shd w:val="clear" w:color="auto" w:fill="auto"/>
          </w:tcPr>
          <w:p w14:paraId="7C33B130"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Estimula mitose de células mesenquimais, osteoblastos, células do tecido conjuntivo e fibroblastos, estimula a quimiotaxia de fibroblastos, macrófagos e neutrófilos, regula síntese de colágeno.</w:t>
            </w:r>
          </w:p>
        </w:tc>
      </w:tr>
      <w:tr w:rsidR="00CD00A6" w:rsidRPr="0010741F" w14:paraId="315212FC" w14:textId="77777777" w:rsidTr="0076232E">
        <w:tc>
          <w:tcPr>
            <w:tcW w:w="1951" w:type="dxa"/>
            <w:tcBorders>
              <w:right w:val="single" w:sz="4" w:space="0" w:color="A5A5A5"/>
            </w:tcBorders>
            <w:shd w:val="clear" w:color="auto" w:fill="FFFFFF"/>
          </w:tcPr>
          <w:p w14:paraId="2DA82F77" w14:textId="77777777" w:rsidR="00D55F47" w:rsidRPr="0010741F" w:rsidRDefault="00D55F47"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IGF-I</w:t>
            </w:r>
          </w:p>
        </w:tc>
        <w:tc>
          <w:tcPr>
            <w:tcW w:w="3826" w:type="dxa"/>
            <w:shd w:val="clear" w:color="auto" w:fill="EDEDED"/>
          </w:tcPr>
          <w:p w14:paraId="2831B303"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Plaquetas</w:t>
            </w:r>
          </w:p>
        </w:tc>
        <w:tc>
          <w:tcPr>
            <w:tcW w:w="3527" w:type="dxa"/>
            <w:shd w:val="clear" w:color="auto" w:fill="EDEDED"/>
          </w:tcPr>
          <w:p w14:paraId="15AD3835"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Mitose de células da linhagem de osteoblastos, acelera a osteogênese quando combinado com o TGF-β ou PDGF.</w:t>
            </w:r>
          </w:p>
        </w:tc>
      </w:tr>
      <w:tr w:rsidR="00CD00A6" w:rsidRPr="0010741F" w14:paraId="0E6CBCF6" w14:textId="77777777" w:rsidTr="0076232E">
        <w:tc>
          <w:tcPr>
            <w:tcW w:w="1951" w:type="dxa"/>
            <w:tcBorders>
              <w:right w:val="single" w:sz="4" w:space="0" w:color="A5A5A5"/>
            </w:tcBorders>
            <w:shd w:val="clear" w:color="auto" w:fill="FFFFFF"/>
          </w:tcPr>
          <w:p w14:paraId="34AF1D32" w14:textId="77777777" w:rsidR="00D55F47" w:rsidRPr="0010741F" w:rsidRDefault="00D55F47"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EGF</w:t>
            </w:r>
          </w:p>
        </w:tc>
        <w:tc>
          <w:tcPr>
            <w:tcW w:w="3826" w:type="dxa"/>
            <w:shd w:val="clear" w:color="auto" w:fill="auto"/>
          </w:tcPr>
          <w:p w14:paraId="3CFFE43A"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Plaquetas, macrófagos e monócitos.</w:t>
            </w:r>
          </w:p>
        </w:tc>
        <w:tc>
          <w:tcPr>
            <w:tcW w:w="3527" w:type="dxa"/>
            <w:shd w:val="clear" w:color="auto" w:fill="auto"/>
          </w:tcPr>
          <w:p w14:paraId="3FE34F79"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Estimula a quimiotaxia e angiogênese endotelial e a mitose de células epiteliais; regula síntese de colágeno.</w:t>
            </w:r>
          </w:p>
        </w:tc>
      </w:tr>
      <w:tr w:rsidR="00CD00A6" w:rsidRPr="0010741F" w14:paraId="65A7D7B9" w14:textId="77777777" w:rsidTr="0076232E">
        <w:tc>
          <w:tcPr>
            <w:tcW w:w="1951" w:type="dxa"/>
            <w:tcBorders>
              <w:right w:val="single" w:sz="4" w:space="0" w:color="A5A5A5"/>
            </w:tcBorders>
            <w:shd w:val="clear" w:color="auto" w:fill="FFFFFF"/>
          </w:tcPr>
          <w:p w14:paraId="7C99E156" w14:textId="77777777" w:rsidR="00D55F47" w:rsidRPr="0010741F" w:rsidRDefault="00D55F47" w:rsidP="0076232E">
            <w:pPr>
              <w:pStyle w:val="SemEspaamento"/>
              <w:jc w:val="right"/>
              <w:rPr>
                <w:rFonts w:ascii="Times New Roman" w:eastAsia="Times New Roman" w:hAnsi="Times New Roman"/>
                <w:b/>
                <w:bCs/>
                <w:i/>
                <w:iCs/>
                <w:color w:val="7B7B7B"/>
                <w:sz w:val="24"/>
                <w:szCs w:val="24"/>
              </w:rPr>
            </w:pPr>
            <w:r w:rsidRPr="0010741F">
              <w:rPr>
                <w:rFonts w:ascii="Times New Roman" w:eastAsia="Times New Roman" w:hAnsi="Times New Roman"/>
                <w:b/>
                <w:bCs/>
                <w:i/>
                <w:iCs/>
                <w:color w:val="7B7B7B"/>
                <w:sz w:val="24"/>
                <w:szCs w:val="24"/>
              </w:rPr>
              <w:t>VEGF</w:t>
            </w:r>
          </w:p>
        </w:tc>
        <w:tc>
          <w:tcPr>
            <w:tcW w:w="3826" w:type="dxa"/>
            <w:shd w:val="clear" w:color="auto" w:fill="EDEDED"/>
          </w:tcPr>
          <w:p w14:paraId="36669462"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Plaquetas e células endoteliais.</w:t>
            </w:r>
          </w:p>
        </w:tc>
        <w:tc>
          <w:tcPr>
            <w:tcW w:w="3527" w:type="dxa"/>
            <w:shd w:val="clear" w:color="auto" w:fill="EDEDED"/>
          </w:tcPr>
          <w:p w14:paraId="18573C0F" w14:textId="77777777" w:rsidR="00D55F47" w:rsidRPr="0010741F" w:rsidRDefault="00D55F47" w:rsidP="00942249">
            <w:pPr>
              <w:pStyle w:val="SemEspaamento"/>
              <w:rPr>
                <w:rFonts w:ascii="Times New Roman" w:hAnsi="Times New Roman"/>
                <w:color w:val="7B7B7B"/>
                <w:sz w:val="24"/>
                <w:szCs w:val="24"/>
              </w:rPr>
            </w:pPr>
            <w:r w:rsidRPr="0010741F">
              <w:rPr>
                <w:rFonts w:ascii="Times New Roman" w:hAnsi="Times New Roman"/>
                <w:color w:val="7B7B7B"/>
                <w:sz w:val="24"/>
                <w:szCs w:val="24"/>
              </w:rPr>
              <w:t>Aumenta a angiogênese e permeabilidade vascular; estimula a mitose de células endoteliais.</w:t>
            </w:r>
          </w:p>
        </w:tc>
      </w:tr>
    </w:tbl>
    <w:p w14:paraId="730BD0F6" w14:textId="77777777" w:rsidR="00D55F47" w:rsidRPr="0010741F" w:rsidRDefault="00D55F47" w:rsidP="00D55F47">
      <w:pPr>
        <w:spacing w:before="60" w:after="40" w:line="360" w:lineRule="auto"/>
        <w:ind w:right="1134" w:firstLine="708"/>
        <w:jc w:val="center"/>
        <w:rPr>
          <w:rFonts w:ascii="Times New Roman" w:eastAsia="Times New Roman" w:hAnsi="Times New Roman"/>
          <w:sz w:val="24"/>
          <w:szCs w:val="24"/>
        </w:rPr>
      </w:pPr>
      <w:commentRangeStart w:id="16"/>
      <w:r w:rsidRPr="0010741F">
        <w:rPr>
          <w:rFonts w:ascii="Times New Roman" w:eastAsia="Times New Roman" w:hAnsi="Times New Roman"/>
          <w:sz w:val="24"/>
          <w:szCs w:val="24"/>
        </w:rPr>
        <w:t xml:space="preserve">Fonte: BECA, 2007; SCARSO, </w:t>
      </w:r>
      <w:commentRangeStart w:id="17"/>
      <w:r w:rsidRPr="0010741F">
        <w:rPr>
          <w:rFonts w:ascii="Times New Roman" w:eastAsia="Times New Roman" w:hAnsi="Times New Roman"/>
          <w:sz w:val="24"/>
          <w:szCs w:val="24"/>
        </w:rPr>
        <w:t>2002</w:t>
      </w:r>
      <w:commentRangeEnd w:id="16"/>
      <w:r w:rsidR="00E468F4">
        <w:rPr>
          <w:rStyle w:val="Refdecomentrio"/>
        </w:rPr>
        <w:commentReference w:id="16"/>
      </w:r>
      <w:commentRangeEnd w:id="17"/>
      <w:r w:rsidR="00FC78AA">
        <w:rPr>
          <w:rStyle w:val="Refdecomentrio"/>
        </w:rPr>
        <w:commentReference w:id="17"/>
      </w:r>
    </w:p>
    <w:p w14:paraId="275C57C4" w14:textId="77777777" w:rsidR="00D55F47" w:rsidRPr="0010741F" w:rsidRDefault="00D55F47" w:rsidP="00334ED8">
      <w:pPr>
        <w:spacing w:before="60" w:after="40" w:line="360" w:lineRule="auto"/>
        <w:ind w:right="1134" w:firstLine="851"/>
        <w:jc w:val="right"/>
        <w:rPr>
          <w:rFonts w:ascii="Times New Roman" w:eastAsia="Arial" w:hAnsi="Times New Roman"/>
          <w:color w:val="000000"/>
          <w:sz w:val="24"/>
          <w:szCs w:val="24"/>
        </w:rPr>
      </w:pPr>
    </w:p>
    <w:p w14:paraId="1C9FD159" w14:textId="77777777" w:rsidR="00D55F47" w:rsidRPr="0010741F" w:rsidRDefault="00D55F47" w:rsidP="00D55F47">
      <w:pPr>
        <w:spacing w:before="60" w:after="40" w:line="360" w:lineRule="auto"/>
        <w:ind w:right="1134" w:firstLine="851"/>
        <w:jc w:val="both"/>
        <w:rPr>
          <w:rFonts w:ascii="Times New Roman" w:eastAsia="Arial" w:hAnsi="Times New Roman"/>
          <w:color w:val="000000"/>
          <w:sz w:val="24"/>
          <w:szCs w:val="24"/>
        </w:rPr>
      </w:pPr>
      <w:r w:rsidRPr="0010741F">
        <w:rPr>
          <w:rFonts w:ascii="Times New Roman" w:hAnsi="Times New Roman"/>
          <w:color w:val="000000"/>
          <w:sz w:val="24"/>
          <w:szCs w:val="24"/>
          <w:shd w:val="clear" w:color="auto" w:fill="FFFFFF"/>
        </w:rPr>
        <w:t xml:space="preserve"> </w:t>
      </w:r>
    </w:p>
    <w:p w14:paraId="3A2F0053" w14:textId="77777777" w:rsidR="00812439" w:rsidRPr="0010741F" w:rsidRDefault="005D1AC9" w:rsidP="005D1AC9">
      <w:pPr>
        <w:pStyle w:val="Corpodetexto2"/>
        <w:spacing w:after="0" w:line="240" w:lineRule="auto"/>
        <w:jc w:val="both"/>
        <w:rPr>
          <w:rFonts w:ascii="Times New Roman" w:hAnsi="Times New Roman"/>
          <w:sz w:val="24"/>
          <w:szCs w:val="24"/>
        </w:rPr>
      </w:pPr>
      <w:r w:rsidRPr="0010741F">
        <w:rPr>
          <w:rFonts w:ascii="Times New Roman" w:hAnsi="Times New Roman"/>
          <w:sz w:val="24"/>
          <w:szCs w:val="24"/>
        </w:rPr>
        <w:tab/>
        <w:t xml:space="preserve">As unidades deverão estar todas no </w:t>
      </w:r>
      <w:r w:rsidR="00812439" w:rsidRPr="0010741F">
        <w:rPr>
          <w:rFonts w:ascii="Times New Roman" w:hAnsi="Times New Roman"/>
          <w:sz w:val="24"/>
          <w:szCs w:val="24"/>
          <w:lang w:val="pt-BR"/>
        </w:rPr>
        <w:t>S</w:t>
      </w:r>
      <w:r w:rsidRPr="0010741F">
        <w:rPr>
          <w:rFonts w:ascii="Times New Roman" w:hAnsi="Times New Roman"/>
          <w:sz w:val="24"/>
          <w:szCs w:val="24"/>
        </w:rPr>
        <w:t xml:space="preserve">istema </w:t>
      </w:r>
      <w:r w:rsidR="00812439" w:rsidRPr="0010741F">
        <w:rPr>
          <w:rFonts w:ascii="Times New Roman" w:hAnsi="Times New Roman"/>
          <w:sz w:val="24"/>
          <w:szCs w:val="24"/>
          <w:lang w:val="pt-BR"/>
        </w:rPr>
        <w:t>I</w:t>
      </w:r>
      <w:r w:rsidRPr="0010741F">
        <w:rPr>
          <w:rFonts w:ascii="Times New Roman" w:hAnsi="Times New Roman"/>
          <w:sz w:val="24"/>
          <w:szCs w:val="24"/>
        </w:rPr>
        <w:t>nternacional</w:t>
      </w:r>
      <w:r w:rsidR="00812439" w:rsidRPr="0010741F">
        <w:rPr>
          <w:rFonts w:ascii="Times New Roman" w:hAnsi="Times New Roman"/>
          <w:sz w:val="24"/>
          <w:szCs w:val="24"/>
          <w:lang w:val="pt-BR"/>
        </w:rPr>
        <w:t xml:space="preserve"> de Unidades (disponível em: http://www.inmetro.gov.br/inovacao/publicacoes/sistema_internacional_de_unidades_suplemento_2014-2016-Jan.pdf)</w:t>
      </w:r>
      <w:r w:rsidRPr="0010741F">
        <w:rPr>
          <w:rFonts w:ascii="Times New Roman" w:hAnsi="Times New Roman"/>
          <w:sz w:val="24"/>
          <w:szCs w:val="24"/>
        </w:rPr>
        <w:t xml:space="preserve">. </w:t>
      </w:r>
    </w:p>
    <w:p w14:paraId="382C4473" w14:textId="77777777" w:rsidR="00D15190" w:rsidRPr="0010741F" w:rsidRDefault="00D15190" w:rsidP="005D1AC9">
      <w:pPr>
        <w:pStyle w:val="Ttulo1"/>
        <w:tabs>
          <w:tab w:val="clear" w:pos="6840"/>
        </w:tabs>
        <w:spacing w:line="240" w:lineRule="auto"/>
        <w:rPr>
          <w:lang w:val="pt-BR"/>
        </w:rPr>
      </w:pPr>
    </w:p>
    <w:p w14:paraId="154AB085" w14:textId="77777777" w:rsidR="005D1AC9" w:rsidRPr="0010741F" w:rsidRDefault="00A5081A" w:rsidP="005D1AC9">
      <w:pPr>
        <w:pStyle w:val="Ttulo1"/>
        <w:tabs>
          <w:tab w:val="clear" w:pos="6840"/>
        </w:tabs>
        <w:spacing w:line="240" w:lineRule="auto"/>
        <w:rPr>
          <w:lang w:val="pt-BR"/>
        </w:rPr>
      </w:pPr>
      <w:r w:rsidRPr="0010741F">
        <w:rPr>
          <w:lang w:val="pt-BR"/>
        </w:rPr>
        <w:t>METODOLOGIA</w:t>
      </w:r>
    </w:p>
    <w:p w14:paraId="6D628F64" w14:textId="77777777" w:rsidR="005D1AC9" w:rsidRPr="0010741F" w:rsidRDefault="005D1AC9" w:rsidP="005D1AC9">
      <w:pPr>
        <w:spacing w:after="0" w:line="240" w:lineRule="auto"/>
        <w:jc w:val="both"/>
        <w:rPr>
          <w:rFonts w:ascii="Times New Roman" w:hAnsi="Times New Roman"/>
          <w:sz w:val="24"/>
          <w:szCs w:val="24"/>
        </w:rPr>
      </w:pPr>
      <w:r w:rsidRPr="0010741F">
        <w:rPr>
          <w:rFonts w:ascii="Times New Roman" w:hAnsi="Times New Roman"/>
          <w:color w:val="FF0000"/>
          <w:sz w:val="24"/>
          <w:szCs w:val="24"/>
        </w:rPr>
        <w:t xml:space="preserve">(1 </w:t>
      </w:r>
      <w:commentRangeStart w:id="18"/>
      <w:r w:rsidRPr="0010741F">
        <w:rPr>
          <w:rFonts w:ascii="Times New Roman" w:hAnsi="Times New Roman"/>
          <w:color w:val="FF0000"/>
          <w:sz w:val="24"/>
          <w:szCs w:val="24"/>
        </w:rPr>
        <w:t>espaço</w:t>
      </w:r>
      <w:commentRangeEnd w:id="18"/>
      <w:r w:rsidR="00E468F4">
        <w:rPr>
          <w:rStyle w:val="Refdecomentrio"/>
        </w:rPr>
        <w:commentReference w:id="18"/>
      </w:r>
      <w:r w:rsidRPr="0010741F">
        <w:rPr>
          <w:rFonts w:ascii="Times New Roman" w:hAnsi="Times New Roman"/>
          <w:color w:val="FF0000"/>
          <w:sz w:val="24"/>
          <w:szCs w:val="24"/>
        </w:rPr>
        <w:t>)</w:t>
      </w:r>
    </w:p>
    <w:p w14:paraId="7923EE8E" w14:textId="77777777" w:rsidR="00334ED8" w:rsidRPr="0010741F" w:rsidRDefault="005D1AC9" w:rsidP="00334ED8">
      <w:pPr>
        <w:spacing w:after="0" w:line="240" w:lineRule="auto"/>
        <w:jc w:val="both"/>
        <w:rPr>
          <w:rFonts w:ascii="Times New Roman" w:hAnsi="Times New Roman"/>
          <w:sz w:val="24"/>
          <w:szCs w:val="24"/>
        </w:rPr>
      </w:pPr>
      <w:r w:rsidRPr="0010741F">
        <w:rPr>
          <w:rFonts w:ascii="Times New Roman" w:hAnsi="Times New Roman"/>
          <w:sz w:val="24"/>
          <w:szCs w:val="24"/>
        </w:rPr>
        <w:tab/>
      </w:r>
    </w:p>
    <w:p w14:paraId="7283A7E8" w14:textId="77777777" w:rsidR="00513029" w:rsidRPr="0010741F" w:rsidRDefault="00A833EC" w:rsidP="00513029">
      <w:pPr>
        <w:spacing w:after="0" w:line="240" w:lineRule="auto"/>
        <w:ind w:firstLine="708"/>
        <w:jc w:val="both"/>
        <w:rPr>
          <w:rFonts w:ascii="Times New Roman" w:hAnsi="Times New Roman"/>
          <w:sz w:val="24"/>
          <w:szCs w:val="24"/>
        </w:rPr>
      </w:pPr>
      <w:r w:rsidRPr="0010741F">
        <w:rPr>
          <w:rFonts w:ascii="Times New Roman" w:hAnsi="Times New Roman"/>
          <w:sz w:val="24"/>
          <w:szCs w:val="24"/>
        </w:rPr>
        <w:t>AUTORES.</w:t>
      </w:r>
    </w:p>
    <w:p w14:paraId="3FCD65E5" w14:textId="77777777" w:rsidR="00874EF5" w:rsidRPr="0010741F" w:rsidRDefault="00874EF5" w:rsidP="00874EF5">
      <w:pPr>
        <w:tabs>
          <w:tab w:val="left" w:pos="6840"/>
        </w:tabs>
        <w:spacing w:after="0" w:line="240" w:lineRule="auto"/>
        <w:jc w:val="both"/>
        <w:rPr>
          <w:rFonts w:ascii="Times New Roman" w:hAnsi="Times New Roman"/>
          <w:sz w:val="24"/>
          <w:szCs w:val="24"/>
        </w:rPr>
      </w:pPr>
      <w:r w:rsidRPr="0010741F">
        <w:rPr>
          <w:rFonts w:ascii="Times New Roman" w:hAnsi="Times New Roman"/>
          <w:color w:val="FF0000"/>
          <w:sz w:val="24"/>
          <w:szCs w:val="24"/>
        </w:rPr>
        <w:t>(1 espaço)</w:t>
      </w:r>
    </w:p>
    <w:p w14:paraId="45CACA59" w14:textId="77777777" w:rsidR="00874EF5" w:rsidRPr="0010741F" w:rsidRDefault="00874EF5" w:rsidP="00874EF5">
      <w:pPr>
        <w:pStyle w:val="Ttulo2"/>
        <w:spacing w:line="240" w:lineRule="auto"/>
        <w:rPr>
          <w:i/>
          <w:u w:val="none"/>
        </w:rPr>
      </w:pPr>
      <w:r w:rsidRPr="0010741F">
        <w:rPr>
          <w:i/>
          <w:u w:val="none"/>
        </w:rPr>
        <w:t>Exemplo de subseção</w:t>
      </w:r>
    </w:p>
    <w:p w14:paraId="0FC18F1A" w14:textId="77777777" w:rsidR="00874EF5" w:rsidRPr="0010741F" w:rsidRDefault="00874EF5" w:rsidP="00874EF5">
      <w:pPr>
        <w:tabs>
          <w:tab w:val="left" w:pos="6840"/>
        </w:tabs>
        <w:spacing w:after="0" w:line="240" w:lineRule="auto"/>
        <w:jc w:val="both"/>
        <w:rPr>
          <w:rFonts w:ascii="Times New Roman" w:hAnsi="Times New Roman"/>
          <w:sz w:val="24"/>
          <w:szCs w:val="24"/>
        </w:rPr>
      </w:pPr>
      <w:r w:rsidRPr="0010741F">
        <w:rPr>
          <w:rFonts w:ascii="Times New Roman" w:hAnsi="Times New Roman"/>
          <w:color w:val="FF0000"/>
          <w:sz w:val="24"/>
          <w:szCs w:val="24"/>
        </w:rPr>
        <w:t>(1 espaço)</w:t>
      </w:r>
    </w:p>
    <w:p w14:paraId="0F9B98F6" w14:textId="77777777" w:rsidR="00874EF5" w:rsidRPr="0010741F" w:rsidRDefault="00874EF5" w:rsidP="00874EF5">
      <w:pPr>
        <w:spacing w:after="0" w:line="240" w:lineRule="auto"/>
        <w:jc w:val="both"/>
        <w:rPr>
          <w:rFonts w:ascii="Times New Roman" w:hAnsi="Times New Roman"/>
          <w:sz w:val="24"/>
          <w:szCs w:val="24"/>
        </w:rPr>
      </w:pPr>
      <w:r w:rsidRPr="0010741F">
        <w:rPr>
          <w:rFonts w:ascii="Times New Roman" w:hAnsi="Times New Roman"/>
          <w:sz w:val="24"/>
          <w:szCs w:val="24"/>
        </w:rPr>
        <w:tab/>
        <w:t xml:space="preserve">Aqui está um exemplo de subseção da metodologia. Conforme já exposto na seção anterior, os parágrafos precisam estar separados por um espaço a partir do título das seções e subseções, como pode ser visto neste exemplo. </w:t>
      </w:r>
    </w:p>
    <w:p w14:paraId="5F47D7E7" w14:textId="77777777" w:rsidR="00874EF5" w:rsidRPr="0010741F" w:rsidRDefault="00874EF5" w:rsidP="00874EF5">
      <w:pPr>
        <w:spacing w:after="0" w:line="240" w:lineRule="auto"/>
        <w:jc w:val="both"/>
        <w:rPr>
          <w:rFonts w:ascii="Times New Roman" w:hAnsi="Times New Roman"/>
          <w:sz w:val="24"/>
          <w:szCs w:val="24"/>
        </w:rPr>
      </w:pPr>
      <w:r w:rsidRPr="0010741F">
        <w:rPr>
          <w:rFonts w:ascii="Times New Roman" w:hAnsi="Times New Roman"/>
          <w:color w:val="FF0000"/>
          <w:sz w:val="24"/>
          <w:szCs w:val="24"/>
        </w:rPr>
        <w:t>(1 espaço)</w:t>
      </w:r>
    </w:p>
    <w:p w14:paraId="62329E25" w14:textId="77777777" w:rsidR="005D1AC9" w:rsidRDefault="00A5081A" w:rsidP="005D1AC9">
      <w:pPr>
        <w:pStyle w:val="Ttulo1"/>
        <w:tabs>
          <w:tab w:val="clear" w:pos="6840"/>
        </w:tabs>
        <w:spacing w:line="240" w:lineRule="auto"/>
      </w:pPr>
      <w:r w:rsidRPr="0010741F">
        <w:t>RESULTADOS E DISCUSSÃO</w:t>
      </w:r>
    </w:p>
    <w:p w14:paraId="4AE9DA7E" w14:textId="77777777" w:rsidR="006E35C3" w:rsidRDefault="006E35C3" w:rsidP="003D1064">
      <w:pPr>
        <w:rPr>
          <w:lang w:val="x-none" w:eastAsia="x-none"/>
        </w:rPr>
      </w:pPr>
    </w:p>
    <w:p w14:paraId="086FE094" w14:textId="77777777" w:rsidR="006E35C3" w:rsidRDefault="0025731E" w:rsidP="00060831">
      <w:pPr>
        <w:spacing w:line="360" w:lineRule="auto"/>
        <w:ind w:firstLine="708"/>
        <w:jc w:val="both"/>
        <w:rPr>
          <w:rFonts w:ascii="Times New Roman" w:hAnsi="Times New Roman"/>
          <w:sz w:val="24"/>
          <w:szCs w:val="24"/>
        </w:rPr>
      </w:pPr>
      <w:r w:rsidRPr="00060831">
        <w:rPr>
          <w:rFonts w:ascii="Times New Roman" w:hAnsi="Times New Roman"/>
          <w:sz w:val="24"/>
          <w:szCs w:val="24"/>
        </w:rPr>
        <w:t xml:space="preserve">Os </w:t>
      </w:r>
      <w:r w:rsidR="006E35C3" w:rsidRPr="00060831">
        <w:rPr>
          <w:rFonts w:ascii="Times New Roman" w:hAnsi="Times New Roman"/>
          <w:sz w:val="24"/>
          <w:szCs w:val="24"/>
        </w:rPr>
        <w:t xml:space="preserve"> </w:t>
      </w:r>
      <w:commentRangeStart w:id="19"/>
      <w:r w:rsidR="006E35C3" w:rsidRPr="00060831">
        <w:rPr>
          <w:rFonts w:ascii="Times New Roman" w:hAnsi="Times New Roman"/>
          <w:sz w:val="24"/>
          <w:szCs w:val="24"/>
        </w:rPr>
        <w:t xml:space="preserve">fatores de crescimento </w:t>
      </w:r>
      <w:commentRangeEnd w:id="19"/>
      <w:r w:rsidR="00E468F4">
        <w:rPr>
          <w:rStyle w:val="Refdecomentrio"/>
        </w:rPr>
        <w:commentReference w:id="19"/>
      </w:r>
      <w:r w:rsidR="006E35C3" w:rsidRPr="00060831">
        <w:rPr>
          <w:rFonts w:ascii="Times New Roman" w:hAnsi="Times New Roman"/>
          <w:sz w:val="24"/>
          <w:szCs w:val="24"/>
        </w:rPr>
        <w:t xml:space="preserve">secretados </w:t>
      </w:r>
      <w:r w:rsidRPr="00060831">
        <w:rPr>
          <w:rFonts w:ascii="Times New Roman" w:hAnsi="Times New Roman"/>
          <w:sz w:val="24"/>
          <w:szCs w:val="24"/>
        </w:rPr>
        <w:t>após a ativação das</w:t>
      </w:r>
      <w:r w:rsidR="006E35C3" w:rsidRPr="00060831">
        <w:rPr>
          <w:rFonts w:ascii="Times New Roman" w:hAnsi="Times New Roman"/>
          <w:sz w:val="24"/>
          <w:szCs w:val="24"/>
        </w:rPr>
        <w:t xml:space="preserve"> plaquetas e que atuam na fase inicial da cicatrização</w:t>
      </w:r>
      <w:r w:rsidRPr="00060831">
        <w:rPr>
          <w:rFonts w:ascii="Times New Roman" w:hAnsi="Times New Roman"/>
          <w:sz w:val="24"/>
          <w:szCs w:val="24"/>
        </w:rPr>
        <w:t>, são:</w:t>
      </w:r>
      <w:r w:rsidR="006E35C3" w:rsidRPr="00060831">
        <w:rPr>
          <w:rFonts w:ascii="Times New Roman" w:hAnsi="Times New Roman"/>
          <w:sz w:val="24"/>
          <w:szCs w:val="24"/>
        </w:rPr>
        <w:t xml:space="preserve"> fator de crescimento plaquetário (PDGF) – PDGFaa, PDGFbb e PDGFab – </w:t>
      </w:r>
      <w:r w:rsidRPr="00060831">
        <w:rPr>
          <w:rFonts w:ascii="Times New Roman" w:hAnsi="Times New Roman"/>
          <w:sz w:val="24"/>
          <w:szCs w:val="24"/>
        </w:rPr>
        <w:t xml:space="preserve"> </w:t>
      </w:r>
      <w:r w:rsidR="006E35C3" w:rsidRPr="00060831">
        <w:rPr>
          <w:rFonts w:ascii="Times New Roman" w:hAnsi="Times New Roman"/>
          <w:sz w:val="24"/>
          <w:szCs w:val="24"/>
        </w:rPr>
        <w:t xml:space="preserve">fatores de crescimento transformadores (TGF) – TGFb1 e TGFb2 – o fator de crescimento endotelial vascular (VEGF) e o fator de crescimento epitelial (EGF). Os TGF ativam os fibroblastos para </w:t>
      </w:r>
      <w:r w:rsidRPr="00060831">
        <w:rPr>
          <w:rFonts w:ascii="Times New Roman" w:hAnsi="Times New Roman"/>
          <w:sz w:val="24"/>
          <w:szCs w:val="24"/>
        </w:rPr>
        <w:t xml:space="preserve">síntese de </w:t>
      </w:r>
      <w:r w:rsidR="006E35C3" w:rsidRPr="00060831">
        <w:rPr>
          <w:rFonts w:ascii="Times New Roman" w:hAnsi="Times New Roman"/>
          <w:sz w:val="24"/>
          <w:szCs w:val="24"/>
        </w:rPr>
        <w:t xml:space="preserve">colágeno, que resulta </w:t>
      </w:r>
      <w:r w:rsidRPr="00060831">
        <w:rPr>
          <w:rFonts w:ascii="Times New Roman" w:hAnsi="Times New Roman"/>
          <w:sz w:val="24"/>
          <w:szCs w:val="24"/>
        </w:rPr>
        <w:t>na</w:t>
      </w:r>
      <w:r w:rsidR="006E35C3" w:rsidRPr="00060831">
        <w:rPr>
          <w:rFonts w:ascii="Times New Roman" w:hAnsi="Times New Roman"/>
          <w:sz w:val="24"/>
          <w:szCs w:val="24"/>
        </w:rPr>
        <w:t xml:space="preserve"> cicatrização da ferida. Os PDGF, associados ou não com os TGF, aumentam a vascularização, promovem a proliferação de fibroblastos, aumentam a quantidade de colágeno, estimulam produção de tecido de granulação e osteogênese. O VEGF estimula a angiogênese, a mitogênese e a permeabilidade vascular e o EGF induz o crescimento de tecido epitelial e promove também a angiogênese. </w:t>
      </w:r>
      <w:r w:rsidRPr="00060831">
        <w:rPr>
          <w:rFonts w:ascii="Times New Roman" w:hAnsi="Times New Roman"/>
          <w:sz w:val="24"/>
          <w:szCs w:val="24"/>
        </w:rPr>
        <w:t xml:space="preserve">Esses produtos finais, melhoram a qualidade da </w:t>
      </w:r>
      <w:r w:rsidR="006E35C3" w:rsidRPr="00060831">
        <w:rPr>
          <w:rFonts w:ascii="Times New Roman" w:hAnsi="Times New Roman"/>
          <w:sz w:val="24"/>
          <w:szCs w:val="24"/>
        </w:rPr>
        <w:t>cicatrização</w:t>
      </w:r>
      <w:r w:rsidRPr="00060831">
        <w:rPr>
          <w:rFonts w:ascii="Times New Roman" w:hAnsi="Times New Roman"/>
          <w:sz w:val="24"/>
          <w:szCs w:val="24"/>
        </w:rPr>
        <w:t xml:space="preserve"> tornando a</w:t>
      </w:r>
      <w:r w:rsidR="006E35C3" w:rsidRPr="00060831">
        <w:rPr>
          <w:rFonts w:ascii="Times New Roman" w:hAnsi="Times New Roman"/>
          <w:sz w:val="24"/>
          <w:szCs w:val="24"/>
        </w:rPr>
        <w:t xml:space="preserve"> mais rápida e eficiente, favorecendo a integração de enxertos</w:t>
      </w:r>
      <w:r w:rsidRPr="00060831">
        <w:rPr>
          <w:rFonts w:ascii="Times New Roman" w:hAnsi="Times New Roman"/>
          <w:sz w:val="24"/>
          <w:szCs w:val="24"/>
        </w:rPr>
        <w:t xml:space="preserve">. O </w:t>
      </w:r>
      <w:r w:rsidR="006E35C3" w:rsidRPr="00060831">
        <w:rPr>
          <w:rFonts w:ascii="Times New Roman" w:hAnsi="Times New Roman"/>
          <w:sz w:val="24"/>
          <w:szCs w:val="24"/>
        </w:rPr>
        <w:t xml:space="preserve">PRP possui proteínas como a fibrina, fibronectina e vitronectina, que promovem </w:t>
      </w:r>
      <w:r w:rsidR="00060831" w:rsidRPr="00060831">
        <w:rPr>
          <w:rFonts w:ascii="Times New Roman" w:hAnsi="Times New Roman"/>
          <w:sz w:val="24"/>
          <w:szCs w:val="24"/>
        </w:rPr>
        <w:t>também a</w:t>
      </w:r>
      <w:r w:rsidR="006E35C3" w:rsidRPr="00060831">
        <w:rPr>
          <w:rFonts w:ascii="Times New Roman" w:hAnsi="Times New Roman"/>
          <w:sz w:val="24"/>
          <w:szCs w:val="24"/>
        </w:rPr>
        <w:t xml:space="preserve"> osteocondução através de sua ação na adesão celular</w:t>
      </w:r>
      <w:r w:rsidR="00060831" w:rsidRPr="00060831">
        <w:rPr>
          <w:rFonts w:ascii="Times New Roman" w:hAnsi="Times New Roman"/>
          <w:sz w:val="24"/>
          <w:szCs w:val="24"/>
        </w:rPr>
        <w:t>.</w:t>
      </w:r>
      <w:r w:rsidR="00060831">
        <w:rPr>
          <w:rFonts w:ascii="Times New Roman" w:hAnsi="Times New Roman"/>
          <w:sz w:val="24"/>
          <w:szCs w:val="24"/>
        </w:rPr>
        <w:t xml:space="preserve"> (VENDRAMIN et al., 2006)</w:t>
      </w:r>
    </w:p>
    <w:p w14:paraId="47074836" w14:textId="1679C2BC" w:rsidR="00060831" w:rsidRPr="00060831" w:rsidRDefault="006E3D41" w:rsidP="00060831">
      <w:pPr>
        <w:spacing w:line="360" w:lineRule="auto"/>
        <w:ind w:firstLine="708"/>
        <w:jc w:val="both"/>
        <w:rPr>
          <w:rFonts w:ascii="Times New Roman" w:hAnsi="Times New Roman"/>
          <w:sz w:val="24"/>
          <w:szCs w:val="24"/>
          <w:lang w:val="x-none" w:eastAsia="x-none"/>
        </w:rPr>
      </w:pPr>
      <w:r>
        <w:rPr>
          <w:rFonts w:ascii="Times New Roman" w:hAnsi="Times New Roman"/>
          <w:noProof/>
          <w:sz w:val="24"/>
          <w:szCs w:val="24"/>
          <w:lang w:val="x-none" w:eastAsia="x-none"/>
        </w:rPr>
        <w:lastRenderedPageBreak/>
        <w:drawing>
          <wp:inline distT="0" distB="0" distL="0" distR="0" wp14:anchorId="4AB970AD" wp14:editId="50097928">
            <wp:extent cx="5753100" cy="20669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066925"/>
                    </a:xfrm>
                    <a:prstGeom prst="rect">
                      <a:avLst/>
                    </a:prstGeom>
                    <a:noFill/>
                    <a:ln>
                      <a:noFill/>
                    </a:ln>
                  </pic:spPr>
                </pic:pic>
              </a:graphicData>
            </a:graphic>
          </wp:inline>
        </w:drawing>
      </w:r>
    </w:p>
    <w:p w14:paraId="7D6A0D2A" w14:textId="77777777" w:rsidR="00B14A7D" w:rsidRPr="00B14A7D" w:rsidRDefault="00B14A7D" w:rsidP="00B14A7D">
      <w:pPr>
        <w:spacing w:line="360" w:lineRule="auto"/>
        <w:jc w:val="both"/>
        <w:rPr>
          <w:rFonts w:ascii="Times New Roman" w:hAnsi="Times New Roman"/>
          <w:sz w:val="24"/>
          <w:szCs w:val="24"/>
        </w:rPr>
      </w:pPr>
      <w:commentRangeStart w:id="20"/>
      <w:r w:rsidRPr="00B14A7D">
        <w:rPr>
          <w:rFonts w:ascii="Times New Roman" w:hAnsi="Times New Roman"/>
          <w:sz w:val="24"/>
          <w:szCs w:val="24"/>
        </w:rPr>
        <w:t xml:space="preserve">Figura 1 - </w:t>
      </w:r>
      <w:commentRangeEnd w:id="20"/>
      <w:r w:rsidR="00FC78AA">
        <w:rPr>
          <w:rStyle w:val="Refdecomentrio"/>
        </w:rPr>
        <w:commentReference w:id="20"/>
      </w:r>
      <w:r w:rsidRPr="00B14A7D">
        <w:rPr>
          <w:rFonts w:ascii="Times New Roman" w:hAnsi="Times New Roman"/>
          <w:sz w:val="24"/>
          <w:szCs w:val="24"/>
        </w:rPr>
        <w:t xml:space="preserve">Paciente com ferida traumática, tratada com enxerto de pele parcial. A: Pré-operatório: Na parte esquerda da lesão, foi colocado o gel de PRP, sob o enxerto, e na parte direita foi realizado o enxerto de modo convencional, sem o gel de PRP. B: Aspecto com 1 mês de pós-operatório, evidenciando cicatrização completa no lado em que foi utilizado o gel e perda de 67,2% do enxerto (software Scion Image) no lado em que não foi utilizado o </w:t>
      </w:r>
      <w:commentRangeStart w:id="21"/>
      <w:r w:rsidRPr="00B14A7D">
        <w:rPr>
          <w:rFonts w:ascii="Times New Roman" w:hAnsi="Times New Roman"/>
          <w:sz w:val="24"/>
          <w:szCs w:val="24"/>
        </w:rPr>
        <w:t>PRP</w:t>
      </w:r>
      <w:commentRangeEnd w:id="21"/>
      <w:r w:rsidR="00FC78AA">
        <w:rPr>
          <w:rStyle w:val="Refdecomentrio"/>
        </w:rPr>
        <w:commentReference w:id="21"/>
      </w:r>
      <w:r w:rsidRPr="00B14A7D">
        <w:rPr>
          <w:rFonts w:ascii="Times New Roman" w:hAnsi="Times New Roman"/>
          <w:sz w:val="24"/>
          <w:szCs w:val="24"/>
        </w:rPr>
        <w:t>.</w:t>
      </w:r>
    </w:p>
    <w:p w14:paraId="68880462" w14:textId="3E7C6BEE" w:rsidR="00B14A7D" w:rsidRPr="00B14A7D" w:rsidRDefault="00FC78AA" w:rsidP="00B14A7D">
      <w:pPr>
        <w:spacing w:line="360" w:lineRule="auto"/>
        <w:ind w:firstLine="708"/>
        <w:jc w:val="both"/>
        <w:rPr>
          <w:rFonts w:ascii="Times New Roman" w:hAnsi="Times New Roman"/>
          <w:sz w:val="24"/>
          <w:szCs w:val="24"/>
        </w:rPr>
      </w:pPr>
      <w:r>
        <w:rPr>
          <w:rFonts w:ascii="Times New Roman" w:hAnsi="Times New Roman"/>
          <w:sz w:val="24"/>
          <w:szCs w:val="24"/>
        </w:rPr>
        <w:t>O</w:t>
      </w:r>
      <w:r w:rsidR="00AF6981" w:rsidRPr="00B14A7D">
        <w:rPr>
          <w:rFonts w:ascii="Times New Roman" w:hAnsi="Times New Roman"/>
          <w:sz w:val="24"/>
          <w:szCs w:val="24"/>
        </w:rPr>
        <w:t xml:space="preserve"> PRP associado aos enxertos cutâneos, potencializa a adesão e auxilia na cicatrização de lesões</w:t>
      </w:r>
      <w:r w:rsidR="00B14A7D" w:rsidRPr="00B14A7D">
        <w:rPr>
          <w:rFonts w:ascii="Times New Roman" w:hAnsi="Times New Roman"/>
          <w:sz w:val="24"/>
          <w:szCs w:val="24"/>
        </w:rPr>
        <w:t xml:space="preserve"> (figura 1.a). </w:t>
      </w:r>
      <w:r w:rsidR="00AF6981" w:rsidRPr="00B14A7D">
        <w:rPr>
          <w:rFonts w:ascii="Times New Roman" w:hAnsi="Times New Roman"/>
          <w:sz w:val="24"/>
          <w:szCs w:val="24"/>
        </w:rPr>
        <w:t xml:space="preserve">Em relação </w:t>
      </w:r>
      <w:r w:rsidR="00B14A7D" w:rsidRPr="00B14A7D">
        <w:rPr>
          <w:rFonts w:ascii="Times New Roman" w:hAnsi="Times New Roman"/>
          <w:sz w:val="24"/>
          <w:szCs w:val="24"/>
        </w:rPr>
        <w:t>à lesão</w:t>
      </w:r>
      <w:r w:rsidR="00AF6981" w:rsidRPr="00B14A7D">
        <w:rPr>
          <w:rFonts w:ascii="Times New Roman" w:hAnsi="Times New Roman"/>
          <w:sz w:val="24"/>
          <w:szCs w:val="24"/>
        </w:rPr>
        <w:t xml:space="preserve">, </w:t>
      </w:r>
      <w:r w:rsidR="00B14A7D" w:rsidRPr="00B14A7D">
        <w:rPr>
          <w:rFonts w:ascii="Times New Roman" w:hAnsi="Times New Roman"/>
          <w:sz w:val="24"/>
          <w:szCs w:val="24"/>
        </w:rPr>
        <w:t>é possível notar uma</w:t>
      </w:r>
      <w:r w:rsidR="00AF6981" w:rsidRPr="00B14A7D">
        <w:rPr>
          <w:rFonts w:ascii="Times New Roman" w:hAnsi="Times New Roman"/>
          <w:sz w:val="24"/>
          <w:szCs w:val="24"/>
        </w:rPr>
        <w:t xml:space="preserve"> diminuição </w:t>
      </w:r>
      <w:r w:rsidR="00B14A7D" w:rsidRPr="00B14A7D">
        <w:rPr>
          <w:rFonts w:ascii="Times New Roman" w:hAnsi="Times New Roman"/>
          <w:sz w:val="24"/>
          <w:szCs w:val="24"/>
        </w:rPr>
        <w:t xml:space="preserve">de </w:t>
      </w:r>
      <w:r w:rsidR="00AF6981" w:rsidRPr="00B14A7D">
        <w:rPr>
          <w:rFonts w:ascii="Times New Roman" w:hAnsi="Times New Roman"/>
          <w:sz w:val="24"/>
          <w:szCs w:val="24"/>
        </w:rPr>
        <w:t xml:space="preserve">tamanho, </w:t>
      </w:r>
      <w:r w:rsidR="00B14A7D" w:rsidRPr="00B14A7D">
        <w:rPr>
          <w:rFonts w:ascii="Times New Roman" w:hAnsi="Times New Roman"/>
          <w:sz w:val="24"/>
          <w:szCs w:val="24"/>
        </w:rPr>
        <w:t xml:space="preserve">além </w:t>
      </w:r>
      <w:r w:rsidR="00AF6981" w:rsidRPr="00B14A7D">
        <w:rPr>
          <w:rFonts w:ascii="Times New Roman" w:hAnsi="Times New Roman"/>
          <w:sz w:val="24"/>
          <w:szCs w:val="24"/>
        </w:rPr>
        <w:t>desenvolvimento de um tecido de granulação de melhor qualidade</w:t>
      </w:r>
      <w:r>
        <w:rPr>
          <w:rFonts w:ascii="Times New Roman" w:hAnsi="Times New Roman"/>
          <w:sz w:val="24"/>
          <w:szCs w:val="24"/>
        </w:rPr>
        <w:t xml:space="preserve"> </w:t>
      </w:r>
      <w:r w:rsidR="00AF6981" w:rsidRPr="00B14A7D">
        <w:rPr>
          <w:rFonts w:ascii="Times New Roman" w:hAnsi="Times New Roman"/>
          <w:sz w:val="24"/>
          <w:szCs w:val="24"/>
        </w:rPr>
        <w:t xml:space="preserve">(Figura </w:t>
      </w:r>
      <w:r w:rsidR="00B14A7D" w:rsidRPr="00B14A7D">
        <w:rPr>
          <w:rFonts w:ascii="Times New Roman" w:hAnsi="Times New Roman"/>
          <w:sz w:val="24"/>
          <w:szCs w:val="24"/>
        </w:rPr>
        <w:t>1.b)</w:t>
      </w:r>
      <w:r w:rsidR="00AF6981" w:rsidRPr="00B14A7D">
        <w:rPr>
          <w:rFonts w:ascii="Times New Roman" w:hAnsi="Times New Roman"/>
          <w:sz w:val="24"/>
          <w:szCs w:val="24"/>
        </w:rPr>
        <w:t>. Nas regiões doadoras de pele parcial, percebemos que o curativo com PRP torna a primeira troca menos dolorosa e a epitelização da ferida mais rápida</w:t>
      </w:r>
      <w:r w:rsidR="00B14A7D" w:rsidRPr="00B14A7D">
        <w:rPr>
          <w:rFonts w:ascii="Times New Roman" w:hAnsi="Times New Roman"/>
          <w:sz w:val="24"/>
          <w:szCs w:val="24"/>
        </w:rPr>
        <w:t>. (VENDRAMIN et al., 2006)</w:t>
      </w:r>
    </w:p>
    <w:p w14:paraId="451D14D1" w14:textId="77777777" w:rsidR="003D1064" w:rsidRPr="003D1064" w:rsidRDefault="003D1064" w:rsidP="00B14A7D">
      <w:pPr>
        <w:rPr>
          <w:lang w:val="x-none" w:eastAsia="x-none"/>
        </w:rPr>
      </w:pPr>
    </w:p>
    <w:p w14:paraId="07B48160" w14:textId="77777777" w:rsidR="005D1AC9" w:rsidRDefault="005D1AC9" w:rsidP="005D1AC9">
      <w:pPr>
        <w:spacing w:after="0" w:line="240" w:lineRule="auto"/>
        <w:jc w:val="both"/>
        <w:rPr>
          <w:rFonts w:ascii="Times New Roman" w:hAnsi="Times New Roman"/>
          <w:color w:val="FF0000"/>
          <w:sz w:val="24"/>
          <w:szCs w:val="24"/>
        </w:rPr>
      </w:pPr>
    </w:p>
    <w:p w14:paraId="32D4057C" w14:textId="77777777" w:rsidR="003D1064" w:rsidRPr="0010741F" w:rsidRDefault="003D1064" w:rsidP="005D1AC9">
      <w:pPr>
        <w:spacing w:after="0" w:line="240" w:lineRule="auto"/>
        <w:jc w:val="both"/>
        <w:rPr>
          <w:rFonts w:ascii="Times New Roman" w:hAnsi="Times New Roman"/>
          <w:sz w:val="24"/>
          <w:szCs w:val="24"/>
        </w:rPr>
      </w:pPr>
    </w:p>
    <w:p w14:paraId="0AE33613" w14:textId="77777777" w:rsidR="003D1064" w:rsidRDefault="00A5081A" w:rsidP="003D1064">
      <w:pPr>
        <w:pStyle w:val="Ttulo3"/>
        <w:spacing w:line="240" w:lineRule="auto"/>
        <w:jc w:val="both"/>
        <w:rPr>
          <w:lang w:val="pt-BR"/>
        </w:rPr>
      </w:pPr>
      <w:r w:rsidRPr="0010741F">
        <w:t>CONCLUS</w:t>
      </w:r>
      <w:r w:rsidRPr="0010741F">
        <w:rPr>
          <w:lang w:val="pt-BR"/>
        </w:rPr>
        <w:t>ÃO</w:t>
      </w:r>
    </w:p>
    <w:p w14:paraId="499E2A14" w14:textId="77777777" w:rsidR="003D1064" w:rsidRPr="003D1064" w:rsidRDefault="003D1064" w:rsidP="003D1064">
      <w:pPr>
        <w:rPr>
          <w:lang w:eastAsia="x-none"/>
        </w:rPr>
      </w:pPr>
    </w:p>
    <w:p w14:paraId="53C11D6D" w14:textId="77777777" w:rsidR="005D1AC9" w:rsidRPr="003D1064" w:rsidRDefault="003D1064" w:rsidP="003D1064">
      <w:pPr>
        <w:spacing w:after="0" w:line="360" w:lineRule="auto"/>
        <w:ind w:firstLine="708"/>
        <w:jc w:val="both"/>
        <w:rPr>
          <w:rFonts w:ascii="Times New Roman" w:hAnsi="Times New Roman"/>
          <w:color w:val="FF0000"/>
          <w:sz w:val="24"/>
          <w:szCs w:val="24"/>
        </w:rPr>
      </w:pPr>
      <w:r w:rsidRPr="003D1064">
        <w:rPr>
          <w:rFonts w:ascii="Times New Roman" w:hAnsi="Times New Roman"/>
          <w:sz w:val="24"/>
          <w:szCs w:val="24"/>
        </w:rPr>
        <w:t>Com base nas informações disponíveis na literatura</w:t>
      </w:r>
      <w:r>
        <w:rPr>
          <w:rFonts w:ascii="Times New Roman" w:hAnsi="Times New Roman"/>
          <w:sz w:val="24"/>
          <w:szCs w:val="24"/>
        </w:rPr>
        <w:t xml:space="preserve"> revisada</w:t>
      </w:r>
      <w:r w:rsidRPr="003D1064">
        <w:rPr>
          <w:rFonts w:ascii="Times New Roman" w:hAnsi="Times New Roman"/>
          <w:sz w:val="24"/>
          <w:szCs w:val="24"/>
        </w:rPr>
        <w:t xml:space="preserve">, podemos concluir que o PRP é uma fonte segura e eficaz </w:t>
      </w:r>
      <w:r>
        <w:rPr>
          <w:rFonts w:ascii="Times New Roman" w:hAnsi="Times New Roman"/>
          <w:sz w:val="24"/>
          <w:szCs w:val="24"/>
        </w:rPr>
        <w:t>para se ter uma</w:t>
      </w:r>
      <w:r w:rsidRPr="003D1064">
        <w:rPr>
          <w:rFonts w:ascii="Times New Roman" w:hAnsi="Times New Roman"/>
          <w:sz w:val="24"/>
          <w:szCs w:val="24"/>
        </w:rPr>
        <w:t xml:space="preserve"> quantidade expressiva de fatores de crescimento e citocinas</w:t>
      </w:r>
      <w:r>
        <w:rPr>
          <w:rFonts w:ascii="Times New Roman" w:hAnsi="Times New Roman"/>
          <w:sz w:val="24"/>
          <w:szCs w:val="24"/>
        </w:rPr>
        <w:t>,</w:t>
      </w:r>
      <w:r w:rsidRPr="003D1064">
        <w:rPr>
          <w:rFonts w:ascii="Times New Roman" w:hAnsi="Times New Roman"/>
          <w:sz w:val="24"/>
          <w:szCs w:val="24"/>
        </w:rPr>
        <w:t xml:space="preserve"> que afetam positivamente a qualidade e, principalmente, o tempo de processo de cicatrização. </w:t>
      </w:r>
    </w:p>
    <w:p w14:paraId="3292C879" w14:textId="77777777" w:rsidR="003D1064" w:rsidRPr="0010741F" w:rsidRDefault="003D1064" w:rsidP="003D1064">
      <w:pPr>
        <w:spacing w:after="0" w:line="240" w:lineRule="auto"/>
        <w:ind w:firstLine="708"/>
        <w:jc w:val="both"/>
        <w:rPr>
          <w:rFonts w:ascii="Times New Roman" w:hAnsi="Times New Roman"/>
          <w:color w:val="FF0000"/>
          <w:sz w:val="24"/>
          <w:szCs w:val="24"/>
        </w:rPr>
      </w:pPr>
    </w:p>
    <w:p w14:paraId="442196AF" w14:textId="77777777" w:rsidR="006C6F12" w:rsidRPr="0010741F" w:rsidRDefault="00A5081A" w:rsidP="005D1AC9">
      <w:pPr>
        <w:spacing w:after="0" w:line="240" w:lineRule="auto"/>
        <w:jc w:val="both"/>
        <w:rPr>
          <w:rFonts w:ascii="Times New Roman" w:hAnsi="Times New Roman"/>
          <w:b/>
          <w:sz w:val="24"/>
          <w:szCs w:val="24"/>
        </w:rPr>
      </w:pPr>
      <w:r w:rsidRPr="0010741F">
        <w:rPr>
          <w:rFonts w:ascii="Times New Roman" w:hAnsi="Times New Roman"/>
          <w:b/>
          <w:sz w:val="24"/>
          <w:szCs w:val="24"/>
        </w:rPr>
        <w:t>AGRADECIMENTOS</w:t>
      </w:r>
    </w:p>
    <w:p w14:paraId="579E916A" w14:textId="77777777" w:rsidR="00042D18" w:rsidRPr="0010741F" w:rsidRDefault="00042D18" w:rsidP="00042D18">
      <w:pPr>
        <w:pStyle w:val="Ttulo3"/>
        <w:spacing w:line="240" w:lineRule="auto"/>
        <w:jc w:val="both"/>
      </w:pPr>
    </w:p>
    <w:p w14:paraId="793D612D" w14:textId="77777777" w:rsidR="00042D18" w:rsidRPr="0010741F" w:rsidRDefault="00042D18" w:rsidP="00042D18">
      <w:pPr>
        <w:pStyle w:val="Ttulo3"/>
        <w:spacing w:line="240" w:lineRule="auto"/>
        <w:jc w:val="both"/>
      </w:pPr>
    </w:p>
    <w:p w14:paraId="42C5FB1A" w14:textId="77777777" w:rsidR="00042D18" w:rsidRPr="0010741F" w:rsidRDefault="00042D18" w:rsidP="00042D18">
      <w:pPr>
        <w:pStyle w:val="Ttulo3"/>
        <w:spacing w:line="240" w:lineRule="auto"/>
        <w:jc w:val="both"/>
      </w:pPr>
    </w:p>
    <w:p w14:paraId="403EE2BF" w14:textId="77777777" w:rsidR="00042D18" w:rsidRPr="0010741F" w:rsidRDefault="00042D18" w:rsidP="00042D18">
      <w:pPr>
        <w:pStyle w:val="Ttulo3"/>
        <w:spacing w:line="240" w:lineRule="auto"/>
        <w:jc w:val="both"/>
      </w:pPr>
    </w:p>
    <w:p w14:paraId="478D8C1B" w14:textId="77777777" w:rsidR="00042D18" w:rsidRPr="0010741F" w:rsidRDefault="00042D18" w:rsidP="00042D18">
      <w:pPr>
        <w:pStyle w:val="Ttulo3"/>
        <w:spacing w:line="240" w:lineRule="auto"/>
        <w:jc w:val="both"/>
      </w:pPr>
    </w:p>
    <w:p w14:paraId="1C44D608" w14:textId="77777777" w:rsidR="00042D18" w:rsidRPr="0010741F" w:rsidRDefault="00042D18" w:rsidP="00042D18">
      <w:pPr>
        <w:pStyle w:val="Ttulo3"/>
        <w:spacing w:line="240" w:lineRule="auto"/>
        <w:jc w:val="both"/>
      </w:pPr>
    </w:p>
    <w:p w14:paraId="17D3ABCD" w14:textId="77777777" w:rsidR="00454B90" w:rsidRPr="0010741F" w:rsidRDefault="00A5081A" w:rsidP="00042D18">
      <w:pPr>
        <w:pStyle w:val="Ttulo3"/>
        <w:spacing w:line="240" w:lineRule="auto"/>
        <w:jc w:val="both"/>
      </w:pPr>
      <w:r w:rsidRPr="0010741F">
        <w:t xml:space="preserve">REFERÊNCIAS </w:t>
      </w:r>
    </w:p>
    <w:p w14:paraId="2E72A879" w14:textId="77777777" w:rsidR="00462092" w:rsidRPr="0010741F" w:rsidRDefault="00462092" w:rsidP="00042D18">
      <w:pPr>
        <w:spacing w:after="0" w:line="240" w:lineRule="auto"/>
        <w:rPr>
          <w:rFonts w:ascii="Times New Roman" w:hAnsi="Times New Roman"/>
          <w:sz w:val="24"/>
          <w:szCs w:val="24"/>
        </w:rPr>
      </w:pPr>
    </w:p>
    <w:p w14:paraId="7FB5EAFE" w14:textId="77777777" w:rsidR="00BF07F7" w:rsidRPr="00CD0579" w:rsidRDefault="00BF07F7" w:rsidP="00042D18">
      <w:pPr>
        <w:spacing w:after="0" w:line="240" w:lineRule="auto"/>
        <w:rPr>
          <w:rFonts w:ascii="Times New Roman" w:hAnsi="Times New Roman"/>
          <w:sz w:val="24"/>
          <w:szCs w:val="24"/>
          <w:lang w:val="en-US"/>
        </w:rPr>
      </w:pPr>
      <w:r w:rsidRPr="0010741F">
        <w:rPr>
          <w:rFonts w:ascii="Times New Roman" w:hAnsi="Times New Roman"/>
          <w:sz w:val="24"/>
          <w:szCs w:val="24"/>
        </w:rPr>
        <w:t xml:space="preserve">Antonello Gde M, Torres do Couto R, Giongo CC, Corrêa MB, Chagas Júnior OL, Lemes CH. </w:t>
      </w:r>
      <w:commentRangeStart w:id="22"/>
      <w:r w:rsidRPr="00CD0579">
        <w:rPr>
          <w:rFonts w:ascii="Times New Roman" w:hAnsi="Times New Roman"/>
          <w:sz w:val="24"/>
          <w:szCs w:val="24"/>
          <w:lang w:val="en-US"/>
        </w:rPr>
        <w:t>Evaluation of the effects of the use of platelet-rich plasma (PRP) on alveolar bone repair following extraction of impacted third molars: prospective study</w:t>
      </w:r>
      <w:commentRangeEnd w:id="22"/>
      <w:r w:rsidR="006E3D41">
        <w:rPr>
          <w:rStyle w:val="Refdecomentrio"/>
        </w:rPr>
        <w:commentReference w:id="22"/>
      </w:r>
      <w:r w:rsidRPr="00CD0579">
        <w:rPr>
          <w:rFonts w:ascii="Times New Roman" w:hAnsi="Times New Roman"/>
          <w:sz w:val="24"/>
          <w:szCs w:val="24"/>
          <w:lang w:val="en-US"/>
        </w:rPr>
        <w:t>. J Craniomaxillofac Surg. 2013;41(4):e70-e75. doi:10.1016/j.jcms.2012.11.003</w:t>
      </w:r>
    </w:p>
    <w:p w14:paraId="01050598" w14:textId="77777777" w:rsidR="00BF07F7" w:rsidRPr="00CD0579" w:rsidRDefault="00BF07F7" w:rsidP="00042D18">
      <w:pPr>
        <w:spacing w:after="0" w:line="240" w:lineRule="auto"/>
        <w:rPr>
          <w:rFonts w:ascii="Times New Roman" w:hAnsi="Times New Roman"/>
          <w:sz w:val="24"/>
          <w:szCs w:val="24"/>
          <w:lang w:val="en-US"/>
        </w:rPr>
      </w:pPr>
    </w:p>
    <w:p w14:paraId="38B43A50"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 xml:space="preserve">BARBOSA, </w:t>
      </w:r>
      <w:commentRangeStart w:id="23"/>
      <w:r w:rsidRPr="0010741F">
        <w:rPr>
          <w:rFonts w:ascii="Times New Roman" w:hAnsi="Times New Roman"/>
          <w:sz w:val="24"/>
          <w:szCs w:val="24"/>
        </w:rPr>
        <w:t xml:space="preserve">Anna Laeticia Trindade </w:t>
      </w:r>
      <w:commentRangeEnd w:id="23"/>
      <w:r w:rsidR="006E3D41">
        <w:rPr>
          <w:rStyle w:val="Refdecomentrio"/>
        </w:rPr>
        <w:commentReference w:id="23"/>
      </w:r>
      <w:commentRangeStart w:id="24"/>
      <w:r w:rsidRPr="0010741F">
        <w:rPr>
          <w:rFonts w:ascii="Times New Roman" w:hAnsi="Times New Roman"/>
          <w:sz w:val="24"/>
          <w:szCs w:val="24"/>
        </w:rPr>
        <w:t xml:space="preserve">et al </w:t>
      </w:r>
      <w:commentRangeEnd w:id="24"/>
      <w:r w:rsidR="006E3D41">
        <w:rPr>
          <w:rStyle w:val="Refdecomentrio"/>
        </w:rPr>
        <w:commentReference w:id="24"/>
      </w:r>
      <w:r w:rsidRPr="0010741F">
        <w:rPr>
          <w:rFonts w:ascii="Times New Roman" w:hAnsi="Times New Roman"/>
          <w:sz w:val="24"/>
          <w:szCs w:val="24"/>
        </w:rPr>
        <w:t xml:space="preserve">. Plasma rico em plaquetas para reparação de falhas ósseas em cães. </w:t>
      </w:r>
      <w:r w:rsidRPr="00CD0579">
        <w:rPr>
          <w:rFonts w:ascii="Times New Roman" w:hAnsi="Times New Roman"/>
          <w:sz w:val="24"/>
          <w:szCs w:val="24"/>
          <w:lang w:val="en-US"/>
        </w:rPr>
        <w:t xml:space="preserve">Cienc. Rural,  Santa Maria ,  v. 38, n. 5, p. 1335-1340,  Aug.  2008 .   Available from &lt;http://www.scielo.br/scielo.php?script=sci_arttext&amp;pid=S0103-84782008000500021&amp;lng=en&amp;nrm=iso&gt;. access on  16  June  2020.  </w:t>
      </w:r>
      <w:r w:rsidRPr="0010741F">
        <w:rPr>
          <w:rFonts w:ascii="Times New Roman" w:hAnsi="Times New Roman"/>
          <w:sz w:val="24"/>
          <w:szCs w:val="24"/>
        </w:rPr>
        <w:t>https://doi.org/10.1590/S0103-84782008000500021.</w:t>
      </w:r>
    </w:p>
    <w:p w14:paraId="752DDB56" w14:textId="77777777" w:rsidR="00BF07F7" w:rsidRPr="0010741F" w:rsidRDefault="00BF07F7" w:rsidP="00042D18">
      <w:pPr>
        <w:spacing w:after="0" w:line="240" w:lineRule="auto"/>
        <w:rPr>
          <w:rFonts w:ascii="Times New Roman" w:hAnsi="Times New Roman"/>
          <w:sz w:val="24"/>
          <w:szCs w:val="24"/>
        </w:rPr>
      </w:pPr>
    </w:p>
    <w:p w14:paraId="7B447A75"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BECA, T et al . Plasma Rico em Plaquetas: Uma revisão bibliográfica. Avanços em Periodontics, Madrid , v. 19, n. 1, p. 39-52, Apr. 2007 . Disponível em &lt;http://scielo.isciii.es/scielo.php?script-sci_arttext&amp;pid-S1699-6585200700020005&amp;lng&amp;en&amp;nrm-iso&gt;. acessado em 13 jun. 2020.</w:t>
      </w:r>
    </w:p>
    <w:p w14:paraId="0D1AE367" w14:textId="77777777" w:rsidR="00BF07F7" w:rsidRPr="0010741F" w:rsidRDefault="00BF07F7" w:rsidP="00042D18">
      <w:pPr>
        <w:spacing w:after="0" w:line="240" w:lineRule="auto"/>
        <w:rPr>
          <w:rFonts w:ascii="Times New Roman" w:hAnsi="Times New Roman"/>
          <w:sz w:val="24"/>
          <w:szCs w:val="24"/>
        </w:rPr>
      </w:pPr>
    </w:p>
    <w:p w14:paraId="5B92947F" w14:textId="77777777" w:rsidR="00BF07F7" w:rsidRPr="00CD0579" w:rsidRDefault="00BF07F7" w:rsidP="00042D18">
      <w:pPr>
        <w:spacing w:after="0" w:line="240" w:lineRule="auto"/>
        <w:rPr>
          <w:rFonts w:ascii="Times New Roman" w:hAnsi="Times New Roman"/>
          <w:sz w:val="24"/>
          <w:szCs w:val="24"/>
          <w:lang w:val="en-US"/>
        </w:rPr>
      </w:pPr>
      <w:r w:rsidRPr="0010741F">
        <w:rPr>
          <w:rFonts w:ascii="Times New Roman" w:hAnsi="Times New Roman"/>
          <w:sz w:val="24"/>
          <w:szCs w:val="24"/>
        </w:rPr>
        <w:t xml:space="preserve">CAMARGO, Gabriela Alessandra Cruz Galhardo; OLIVEIRA, Rosany Larissa Brito de; FORTES, Tânia Maria Vieira  e  SANTOS, Thiago de Santana. Utilização do plasma rico em plaquetas na odontologia. Odontol. Clín.-Cient. </w:t>
      </w:r>
      <w:r w:rsidRPr="00CD0579">
        <w:rPr>
          <w:rFonts w:ascii="Times New Roman" w:hAnsi="Times New Roman"/>
          <w:sz w:val="24"/>
          <w:szCs w:val="24"/>
          <w:lang w:val="en-US"/>
        </w:rPr>
        <w:t>(Online) [online]. 2012, vol.11, n.3, pp. 187-190. ISSN 1677-3888.</w:t>
      </w:r>
    </w:p>
    <w:p w14:paraId="2157C12D" w14:textId="77777777" w:rsidR="00BF07F7" w:rsidRPr="00CD0579" w:rsidRDefault="00BF07F7" w:rsidP="00042D18">
      <w:pPr>
        <w:spacing w:after="0" w:line="240" w:lineRule="auto"/>
        <w:rPr>
          <w:rFonts w:ascii="Times New Roman" w:hAnsi="Times New Roman"/>
          <w:sz w:val="24"/>
          <w:szCs w:val="24"/>
          <w:lang w:val="en-US"/>
        </w:rPr>
      </w:pPr>
    </w:p>
    <w:p w14:paraId="3E9AAA8C" w14:textId="77777777" w:rsidR="00BF07F7" w:rsidRPr="0010741F" w:rsidRDefault="00BF07F7" w:rsidP="00042D18">
      <w:pPr>
        <w:spacing w:after="0" w:line="240" w:lineRule="auto"/>
        <w:rPr>
          <w:rFonts w:ascii="Times New Roman" w:hAnsi="Times New Roman"/>
          <w:sz w:val="24"/>
          <w:szCs w:val="24"/>
        </w:rPr>
      </w:pPr>
      <w:r w:rsidRPr="00CD0579">
        <w:rPr>
          <w:rFonts w:ascii="Times New Roman" w:hAnsi="Times New Roman"/>
          <w:sz w:val="24"/>
          <w:szCs w:val="24"/>
          <w:lang w:val="en-US"/>
        </w:rPr>
        <w:t xml:space="preserve">Carlson NE, Roach RB. Platelet-rich plasma cClinical applications in Ddentistry. </w:t>
      </w:r>
      <w:r w:rsidRPr="0010741F">
        <w:rPr>
          <w:rFonts w:ascii="Times New Roman" w:hAnsi="Times New Roman"/>
          <w:sz w:val="24"/>
          <w:szCs w:val="24"/>
        </w:rPr>
        <w:t>JADA J Am Dent Assoc. 2002; 133: 1383-86</w:t>
      </w:r>
    </w:p>
    <w:p w14:paraId="4E8D9679" w14:textId="77777777" w:rsidR="00BF07F7" w:rsidRPr="00CD0579" w:rsidRDefault="00BF07F7" w:rsidP="00042D18">
      <w:pPr>
        <w:spacing w:after="0" w:line="240" w:lineRule="auto"/>
        <w:rPr>
          <w:rFonts w:ascii="Times New Roman" w:hAnsi="Times New Roman"/>
          <w:sz w:val="24"/>
          <w:szCs w:val="24"/>
          <w:lang w:val="en-US"/>
        </w:rPr>
      </w:pPr>
      <w:r w:rsidRPr="0010741F">
        <w:rPr>
          <w:rFonts w:ascii="Times New Roman" w:hAnsi="Times New Roman"/>
          <w:sz w:val="24"/>
          <w:szCs w:val="24"/>
        </w:rPr>
        <w:t xml:space="preserve">CONCEICAO, Mariana L. et al . Plasma rico em plaquetas: estudo comparativo entre a dupla centrifugação e o filtro E-PET (Equine Platelet Enhancement Therapy). Pesq. Vet. Bras.,  Rio de Janeiro ,  v. 37, n. 3, p. 215-220,  mar.  2017 .   Disponível em &lt;http://www.scielo.br/scielo.php?script=sci_arttext&amp;pid=S0100-736X2017000300215&amp;lng=pt&amp;nrm=iso&gt;. acessos em  21  out.  </w:t>
      </w:r>
      <w:r w:rsidRPr="00CD0579">
        <w:rPr>
          <w:rFonts w:ascii="Times New Roman" w:hAnsi="Times New Roman"/>
          <w:sz w:val="24"/>
          <w:szCs w:val="24"/>
          <w:lang w:val="en-US"/>
        </w:rPr>
        <w:t>2020.  https://doi.org/10.1590/s0100-736x2017000300003.</w:t>
      </w:r>
    </w:p>
    <w:p w14:paraId="28D28317" w14:textId="77777777" w:rsidR="00BF07F7" w:rsidRPr="00CD0579" w:rsidRDefault="00BF07F7" w:rsidP="00042D18">
      <w:pPr>
        <w:spacing w:after="0" w:line="240" w:lineRule="auto"/>
        <w:rPr>
          <w:rFonts w:ascii="Times New Roman" w:hAnsi="Times New Roman"/>
          <w:sz w:val="24"/>
          <w:szCs w:val="24"/>
          <w:lang w:val="en-US"/>
        </w:rPr>
      </w:pPr>
    </w:p>
    <w:p w14:paraId="2EFBC8BF" w14:textId="77777777" w:rsidR="00BF07F7" w:rsidRPr="0010741F" w:rsidRDefault="00BF07F7" w:rsidP="00042D18">
      <w:pPr>
        <w:spacing w:after="0" w:line="240" w:lineRule="auto"/>
        <w:rPr>
          <w:rFonts w:ascii="Times New Roman" w:hAnsi="Times New Roman"/>
          <w:sz w:val="24"/>
          <w:szCs w:val="24"/>
        </w:rPr>
      </w:pPr>
      <w:r w:rsidRPr="00CD0579">
        <w:rPr>
          <w:rFonts w:ascii="Times New Roman" w:hAnsi="Times New Roman"/>
          <w:sz w:val="24"/>
          <w:szCs w:val="24"/>
          <w:lang w:val="en-US"/>
        </w:rPr>
        <w:t xml:space="preserve">DOLDER, JULIETTE et al. Platelet-Rich Plasma: Quantification of Growth Factor Levels and the Effect on Growth and Differentiation of Rat Bone Marrow Cells. </w:t>
      </w:r>
      <w:r w:rsidRPr="0010741F">
        <w:rPr>
          <w:rFonts w:ascii="Times New Roman" w:hAnsi="Times New Roman"/>
          <w:sz w:val="24"/>
          <w:szCs w:val="24"/>
        </w:rPr>
        <w:t>TISSUE ENGINEERING, 12 nov. 2006.</w:t>
      </w:r>
    </w:p>
    <w:p w14:paraId="0C51147E" w14:textId="77777777" w:rsidR="00BF07F7" w:rsidRPr="0010741F" w:rsidRDefault="00BF07F7" w:rsidP="00042D18">
      <w:pPr>
        <w:spacing w:after="0" w:line="240" w:lineRule="auto"/>
        <w:rPr>
          <w:rFonts w:ascii="Times New Roman" w:hAnsi="Times New Roman"/>
          <w:sz w:val="24"/>
          <w:szCs w:val="24"/>
        </w:rPr>
      </w:pPr>
    </w:p>
    <w:p w14:paraId="1D8BD5BB"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 xml:space="preserve">FLORES, Jordi et al. Plasma rico en plaquetas: fundamentos biológicos y aplicaciones en cirugía maxilofacial y estética facial. Revista Española de Cirugía Oral y Maxilofacial, España, ano 2011, v. 34, n. 1, p. 8-17, 29 dez. 2011. DOI https://doi.org/10.1016/j.maxilo.2011.10.007. Disponível em: </w:t>
      </w:r>
      <w:r w:rsidRPr="0010741F">
        <w:rPr>
          <w:rFonts w:ascii="Times New Roman" w:hAnsi="Times New Roman"/>
          <w:sz w:val="24"/>
          <w:szCs w:val="24"/>
        </w:rPr>
        <w:lastRenderedPageBreak/>
        <w:t>https://www.sciencedirect.com/science/article/pii/S113005581100102X?via%3Dihub. Acesso em: 22 jun. 2020.</w:t>
      </w:r>
    </w:p>
    <w:p w14:paraId="18932401" w14:textId="77777777" w:rsidR="00BF07F7" w:rsidRPr="0010741F" w:rsidRDefault="00BF07F7" w:rsidP="00042D18">
      <w:pPr>
        <w:spacing w:after="0" w:line="240" w:lineRule="auto"/>
        <w:rPr>
          <w:rFonts w:ascii="Times New Roman" w:hAnsi="Times New Roman"/>
          <w:sz w:val="24"/>
          <w:szCs w:val="24"/>
        </w:rPr>
      </w:pPr>
    </w:p>
    <w:p w14:paraId="5FD8EF43"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GANDEVIVALA, A et al. Autologous Platelet-rich Plasma after Third Molar Surgery. Ann Maxillofac, [s. l.], v. 7, 2017. DOI 10.4103/ams.ams_108_16. Disponível em: https://www.ncbi.nlm.nih.gov/pmc/articles/PMC5717902/. Acesso em: 13 jun. 2020.</w:t>
      </w:r>
    </w:p>
    <w:p w14:paraId="205FC053" w14:textId="77777777" w:rsidR="00BF07F7" w:rsidRPr="0010741F" w:rsidRDefault="00BF07F7" w:rsidP="00042D18">
      <w:pPr>
        <w:spacing w:after="0" w:line="240" w:lineRule="auto"/>
        <w:rPr>
          <w:rFonts w:ascii="Times New Roman" w:hAnsi="Times New Roman"/>
          <w:sz w:val="24"/>
          <w:szCs w:val="24"/>
        </w:rPr>
      </w:pPr>
    </w:p>
    <w:p w14:paraId="1461E19C"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HOFFBRAND, A. V. Hematopoese: Fatores de crescimento hematopoiéticos. In: FUNDAMENTOS em Hematologia - Hoffbrand. 7ª. ed. [S. l.]: Artmed, 2018. cap. 4. Disponível em: https://integrada.minhabiblioteca.com.br/#/books/9788582714515/. Accesso em: 02 Jun 2020</w:t>
      </w:r>
    </w:p>
    <w:p w14:paraId="0A18CCA8" w14:textId="77777777" w:rsidR="00BF07F7" w:rsidRPr="0010741F" w:rsidRDefault="00BF07F7" w:rsidP="00042D18">
      <w:pPr>
        <w:spacing w:after="0" w:line="240" w:lineRule="auto"/>
        <w:rPr>
          <w:rFonts w:ascii="Times New Roman" w:hAnsi="Times New Roman"/>
          <w:sz w:val="24"/>
          <w:szCs w:val="24"/>
        </w:rPr>
      </w:pPr>
    </w:p>
    <w:p w14:paraId="746FF83C"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MOYA ROSA, Enrique J.; MOYA CORRALES, Yadira. Bioestimulación facial con plasma rico en plaquetas. AMC,  Camagüey ,  v. 19, n. 2, p. 167-178,  abr.  2015 .   Disponible en &lt;http://scielo.sld.cu/scielo.php?script=sci_arttext&amp;pid=S1025-02552015000200011&amp;lng=es&amp;nrm=iso&gt;. accedido en  17  jun.  2020.</w:t>
      </w:r>
    </w:p>
    <w:p w14:paraId="06930046" w14:textId="77777777" w:rsidR="00BF07F7" w:rsidRPr="0010741F" w:rsidRDefault="00BF07F7" w:rsidP="00042D18">
      <w:pPr>
        <w:spacing w:after="0" w:line="240" w:lineRule="auto"/>
        <w:rPr>
          <w:rFonts w:ascii="Times New Roman" w:hAnsi="Times New Roman"/>
          <w:sz w:val="24"/>
          <w:szCs w:val="24"/>
        </w:rPr>
      </w:pPr>
    </w:p>
    <w:p w14:paraId="507E3540"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 xml:space="preserve">ROSENFELD, Luiz Gastão et al . Valores de referência para exames laboratoriais de hemograma da população adulta brasileira: Pesquisa Nacional de Saúde. Rev. bras. epidemiol.,  Rio de Janeiro ,  v. 22, supl. 2,  E190003.SUPL.2,    2019 .   </w:t>
      </w:r>
      <w:r w:rsidRPr="00CD0579">
        <w:rPr>
          <w:rFonts w:ascii="Times New Roman" w:hAnsi="Times New Roman"/>
          <w:sz w:val="24"/>
          <w:szCs w:val="24"/>
          <w:lang w:val="en-US"/>
        </w:rPr>
        <w:t xml:space="preserve">Available from &lt;http://www.scielo.br/scielo.php?script=sci_arttext&amp;pid=S1415-790X2019000300413&amp;lng=en&amp;nrm=iso&gt;. access on  21  Oct.  </w:t>
      </w:r>
      <w:r w:rsidRPr="0010741F">
        <w:rPr>
          <w:rFonts w:ascii="Times New Roman" w:hAnsi="Times New Roman"/>
          <w:sz w:val="24"/>
          <w:szCs w:val="24"/>
        </w:rPr>
        <w:t>2020.  Epub Oct 07, 2019.  https://doi.org/10.1590/1980-549720190003.supl.2.</w:t>
      </w:r>
    </w:p>
    <w:p w14:paraId="14CDBE75" w14:textId="77777777" w:rsidR="00BF07F7" w:rsidRPr="0010741F" w:rsidRDefault="00BF07F7" w:rsidP="00042D18">
      <w:pPr>
        <w:spacing w:after="0" w:line="240" w:lineRule="auto"/>
        <w:rPr>
          <w:rFonts w:ascii="Times New Roman" w:hAnsi="Times New Roman"/>
          <w:sz w:val="24"/>
          <w:szCs w:val="24"/>
        </w:rPr>
      </w:pPr>
    </w:p>
    <w:p w14:paraId="341038B1" w14:textId="77777777" w:rsidR="00BF07F7"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SCARSO, Filho José. Avaliação do Plasma rico em plaquetas na proliferação celular – estudo “in vitro”. 2002. Tese (Doutorado em Odontologia) – Universidade Federal de Santa Catarina.</w:t>
      </w:r>
    </w:p>
    <w:p w14:paraId="6D5B9BE4" w14:textId="77777777" w:rsidR="009430FC" w:rsidRPr="009430FC" w:rsidRDefault="009430FC" w:rsidP="00042D18">
      <w:pPr>
        <w:spacing w:after="0" w:line="240" w:lineRule="auto"/>
        <w:rPr>
          <w:rFonts w:ascii="Times New Roman" w:hAnsi="Times New Roman"/>
          <w:sz w:val="24"/>
          <w:szCs w:val="24"/>
        </w:rPr>
      </w:pPr>
    </w:p>
    <w:p w14:paraId="6E785F81" w14:textId="77777777" w:rsidR="009430FC" w:rsidRPr="009430FC" w:rsidRDefault="009430FC" w:rsidP="00042D18">
      <w:pPr>
        <w:spacing w:after="0" w:line="240" w:lineRule="auto"/>
        <w:rPr>
          <w:rFonts w:ascii="Times New Roman" w:hAnsi="Times New Roman"/>
          <w:sz w:val="24"/>
          <w:szCs w:val="24"/>
        </w:rPr>
      </w:pPr>
      <w:r w:rsidRPr="009430FC">
        <w:rPr>
          <w:rFonts w:ascii="Times New Roman" w:hAnsi="Times New Roman"/>
          <w:sz w:val="24"/>
          <w:szCs w:val="24"/>
        </w:rPr>
        <w:t>VENDRAMIN, F.S.; FRANCO, D.; NOGUEIRA, C.M. et al. Plasma rico em plaquetas e fatores de crescimento: técnica de preparo e utilização em cirurgia plástica. Rev. Col. Bras. Cir., v.33, p.24- 28, 2006.</w:t>
      </w:r>
    </w:p>
    <w:p w14:paraId="1AF4C470" w14:textId="77777777" w:rsidR="00BF07F7" w:rsidRPr="0010741F" w:rsidRDefault="00BF07F7" w:rsidP="00042D18">
      <w:pPr>
        <w:spacing w:after="0" w:line="240" w:lineRule="auto"/>
        <w:rPr>
          <w:rFonts w:ascii="Times New Roman" w:hAnsi="Times New Roman"/>
          <w:sz w:val="24"/>
          <w:szCs w:val="24"/>
        </w:rPr>
      </w:pPr>
    </w:p>
    <w:p w14:paraId="3B20B7CE" w14:textId="77777777" w:rsidR="00BF07F7" w:rsidRPr="0010741F" w:rsidRDefault="00BF07F7" w:rsidP="00042D18">
      <w:pPr>
        <w:spacing w:after="0" w:line="240" w:lineRule="auto"/>
        <w:rPr>
          <w:rFonts w:ascii="Times New Roman" w:hAnsi="Times New Roman"/>
          <w:sz w:val="24"/>
          <w:szCs w:val="24"/>
        </w:rPr>
      </w:pPr>
      <w:r w:rsidRPr="0010741F">
        <w:rPr>
          <w:rFonts w:ascii="Times New Roman" w:hAnsi="Times New Roman"/>
          <w:sz w:val="24"/>
          <w:szCs w:val="24"/>
        </w:rPr>
        <w:t xml:space="preserve">VENDRUSCOLO, Cynthia P. et al . Avaliação da eficácia de diferentes protocolos de preparo do Plasma Rico em Plaquetas para uso em Medicina Equina. Pesq. Vet. Bras.,  Rio de Janeiro ,  v. 32, n. 2, p. 106-110,  Feb.  </w:t>
      </w:r>
      <w:r w:rsidRPr="00CD0579">
        <w:rPr>
          <w:rFonts w:ascii="Times New Roman" w:hAnsi="Times New Roman"/>
          <w:sz w:val="24"/>
          <w:szCs w:val="24"/>
          <w:lang w:val="en-US"/>
        </w:rPr>
        <w:t xml:space="preserve">2012 .   Available from &lt;http://www.scielo.br/scielo.php?script=sci_arttext&amp;pid=S0100-736X2012000200002&amp;lng=en&amp;nrm=iso&gt;. access on  21  Oct.  </w:t>
      </w:r>
      <w:r w:rsidRPr="0010741F">
        <w:rPr>
          <w:rFonts w:ascii="Times New Roman" w:hAnsi="Times New Roman"/>
          <w:sz w:val="24"/>
          <w:szCs w:val="24"/>
        </w:rPr>
        <w:t>2020.  https://doi.org/10.1590/S0100-736X2012000200002.</w:t>
      </w:r>
    </w:p>
    <w:p w14:paraId="71383FBC" w14:textId="77777777" w:rsidR="00BF07F7" w:rsidRPr="0010741F" w:rsidRDefault="00BF07F7" w:rsidP="00042D18">
      <w:pPr>
        <w:spacing w:after="0" w:line="240" w:lineRule="auto"/>
        <w:rPr>
          <w:rFonts w:ascii="Times New Roman" w:hAnsi="Times New Roman"/>
          <w:sz w:val="24"/>
          <w:szCs w:val="24"/>
        </w:rPr>
      </w:pPr>
    </w:p>
    <w:p w14:paraId="15F210B3" w14:textId="77777777" w:rsidR="00BA12A8" w:rsidRPr="0010741F" w:rsidRDefault="00BF07F7" w:rsidP="00042D18">
      <w:pPr>
        <w:spacing w:after="0" w:line="240" w:lineRule="auto"/>
        <w:rPr>
          <w:rFonts w:ascii="Times New Roman" w:hAnsi="Times New Roman"/>
          <w:b/>
          <w:color w:val="FF0000"/>
          <w:sz w:val="24"/>
          <w:szCs w:val="24"/>
          <w:lang w:eastAsia="pt-BR"/>
        </w:rPr>
      </w:pPr>
      <w:r w:rsidRPr="0010741F">
        <w:rPr>
          <w:rFonts w:ascii="Times New Roman" w:hAnsi="Times New Roman"/>
          <w:sz w:val="24"/>
          <w:szCs w:val="24"/>
        </w:rPr>
        <w:t>WILSON, Elisabete Mitiko Kobaiashi; BARBIERI, Cláudio Henrique; MAZZER, Nilton. Estimulação da cicatrização óssea pelo plasma autógeno rico em plaquetas: estudo experimental em coelhos. Acta ortop. bras.,  São Paulo ,  v. 14, n. 4, p. 208-212,    2006 .   Available from &lt;http://www.scielo.br/scielo.php?script=sci_arttext&amp;pid=S1413-78522006000400006&amp;lng=en&amp;nrm=iso&gt;. access on  16  June  2020.  http://dx.doi.org/10.1590/S1413-78522006000400006.</w:t>
      </w:r>
    </w:p>
    <w:p w14:paraId="0277712E" w14:textId="77777777" w:rsidR="00BA12A8" w:rsidRPr="0010741F" w:rsidRDefault="00BA12A8" w:rsidP="00042D18">
      <w:pPr>
        <w:spacing w:after="0" w:line="240" w:lineRule="auto"/>
        <w:rPr>
          <w:rFonts w:ascii="Times New Roman" w:hAnsi="Times New Roman"/>
          <w:b/>
          <w:color w:val="FF0000"/>
          <w:sz w:val="24"/>
          <w:szCs w:val="24"/>
          <w:lang w:eastAsia="pt-BR"/>
        </w:rPr>
      </w:pPr>
    </w:p>
    <w:p w14:paraId="3B3DB67F" w14:textId="77777777" w:rsidR="009D7E46" w:rsidRPr="0010741F" w:rsidRDefault="009D7E46" w:rsidP="00E873BE">
      <w:pPr>
        <w:spacing w:after="0" w:line="240" w:lineRule="auto"/>
        <w:jc w:val="center"/>
        <w:rPr>
          <w:rFonts w:ascii="Times New Roman" w:hAnsi="Times New Roman"/>
          <w:b/>
          <w:color w:val="FF0000"/>
          <w:sz w:val="24"/>
          <w:szCs w:val="24"/>
          <w:lang w:eastAsia="pt-BR"/>
        </w:rPr>
      </w:pPr>
    </w:p>
    <w:sectPr w:rsidR="009D7E46" w:rsidRPr="0010741F" w:rsidSect="00892E16">
      <w:headerReference w:type="default" r:id="rId14"/>
      <w:footerReference w:type="default" r:id="rId15"/>
      <w:pgSz w:w="11906" w:h="16838"/>
      <w:pgMar w:top="1098"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0-26T14:06:00Z" w:initials="ADC">
    <w:p w14:paraId="3E5851AC" w14:textId="2405C900" w:rsidR="00CD0579" w:rsidRDefault="00CD0579">
      <w:pPr>
        <w:pStyle w:val="Textodecomentrio"/>
      </w:pPr>
      <w:r>
        <w:rPr>
          <w:rStyle w:val="Refdecomentrio"/>
        </w:rPr>
        <w:annotationRef/>
      </w:r>
      <w:r>
        <w:t>Colocar informações sobre seu orientador (da mesma maneira que colocou as suas)</w:t>
      </w:r>
    </w:p>
  </w:comment>
  <w:comment w:id="2" w:author="Amanda Della Coletta" w:date="2020-10-26T14:08:00Z" w:initials="ADC">
    <w:p w14:paraId="77AF26EE" w14:textId="5FC86136" w:rsidR="00CD0579" w:rsidRDefault="00CD0579">
      <w:pPr>
        <w:pStyle w:val="Textodecomentrio"/>
      </w:pPr>
      <w:r>
        <w:rPr>
          <w:rStyle w:val="Refdecomentrio"/>
        </w:rPr>
        <w:annotationRef/>
      </w:r>
      <w:r>
        <w:t xml:space="preserve">O presente estudo ou esse estudo foi realizado através de uma revisão bibliográfica... </w:t>
      </w:r>
    </w:p>
  </w:comment>
  <w:comment w:id="3" w:author="Amanda Della Coletta" w:date="2020-10-26T14:08:00Z" w:initials="ADC">
    <w:p w14:paraId="2546459C" w14:textId="3BF238D4" w:rsidR="00CD0579" w:rsidRDefault="00CD0579">
      <w:pPr>
        <w:pStyle w:val="Textodecomentrio"/>
      </w:pPr>
      <w:r>
        <w:rPr>
          <w:rStyle w:val="Refdecomentrio"/>
        </w:rPr>
        <w:annotationRef/>
      </w:r>
      <w:r>
        <w:t>Avaliados nos últimos X anos</w:t>
      </w:r>
    </w:p>
  </w:comment>
  <w:comment w:id="4" w:author="Amanda Della Coletta" w:date="2020-10-26T14:09:00Z" w:initials="ADC">
    <w:p w14:paraId="4366235F" w14:textId="3C616FD1" w:rsidR="00CD0579" w:rsidRDefault="00CD0579">
      <w:pPr>
        <w:pStyle w:val="Textodecomentrio"/>
      </w:pPr>
      <w:r>
        <w:rPr>
          <w:rStyle w:val="Refdecomentrio"/>
        </w:rPr>
        <w:annotationRef/>
      </w:r>
      <w:r>
        <w:t>Colocar resultados e conclusão</w:t>
      </w:r>
    </w:p>
  </w:comment>
  <w:comment w:id="1" w:author="Amanda Della Coletta" w:date="2020-10-26T14:07:00Z" w:initials="ADC">
    <w:p w14:paraId="5FC3F1D5" w14:textId="1B892723" w:rsidR="00CD0579" w:rsidRDefault="00CD0579">
      <w:pPr>
        <w:pStyle w:val="Textodecomentrio"/>
      </w:pPr>
      <w:r>
        <w:rPr>
          <w:rStyle w:val="Refdecomentrio"/>
        </w:rPr>
        <w:annotationRef/>
      </w:r>
      <w:r>
        <w:t>Espaçamento simples (está 1,5)</w:t>
      </w:r>
    </w:p>
  </w:comment>
  <w:comment w:id="5" w:author="Amanda Della Coletta" w:date="2020-10-26T17:01:00Z" w:initials="ADC">
    <w:p w14:paraId="57EA5B5C" w14:textId="5494D0AB" w:rsidR="005C1943" w:rsidRDefault="005C1943">
      <w:pPr>
        <w:pStyle w:val="Textodecomentrio"/>
      </w:pPr>
      <w:r>
        <w:rPr>
          <w:rStyle w:val="Refdecomentrio"/>
        </w:rPr>
        <w:annotationRef/>
      </w:r>
      <w:r>
        <w:t>PRP</w:t>
      </w:r>
    </w:p>
  </w:comment>
  <w:comment w:id="6" w:author="Amanda Della Coletta" w:date="2020-10-26T17:03:00Z" w:initials="ADC">
    <w:p w14:paraId="6C1615B9" w14:textId="04FEE95C" w:rsidR="005C1943" w:rsidRDefault="005C1943">
      <w:pPr>
        <w:pStyle w:val="Textodecomentrio"/>
      </w:pPr>
      <w:r>
        <w:rPr>
          <w:rStyle w:val="Refdecomentrio"/>
        </w:rPr>
        <w:annotationRef/>
      </w:r>
      <w:r>
        <w:t>PRP</w:t>
      </w:r>
    </w:p>
  </w:comment>
  <w:comment w:id="7" w:author="Amanda Della Coletta" w:date="2020-10-26T17:38:00Z" w:initials="ADC">
    <w:p w14:paraId="7426DE0A" w14:textId="0A13B05F" w:rsidR="006D499B" w:rsidRDefault="006D499B">
      <w:pPr>
        <w:pStyle w:val="Textodecomentrio"/>
      </w:pPr>
      <w:r>
        <w:rPr>
          <w:rStyle w:val="Refdecomentrio"/>
        </w:rPr>
        <w:annotationRef/>
      </w:r>
      <w:r>
        <w:t>Espaçamento simples</w:t>
      </w:r>
    </w:p>
  </w:comment>
  <w:comment w:id="8" w:author="Amanda Della Coletta" w:date="2020-10-26T17:28:00Z" w:initials="ADC">
    <w:p w14:paraId="02DF26E2" w14:textId="3F889140" w:rsidR="00C33E5F" w:rsidRDefault="00C33E5F">
      <w:pPr>
        <w:pStyle w:val="Textodecomentrio"/>
      </w:pPr>
      <w:r>
        <w:rPr>
          <w:rStyle w:val="Refdecomentrio"/>
        </w:rPr>
        <w:annotationRef/>
      </w:r>
      <w:r>
        <w:t>Tamanho de letra 10</w:t>
      </w:r>
    </w:p>
  </w:comment>
  <w:comment w:id="9" w:author="Amanda Della Coletta" w:date="2020-10-26T17:28:00Z" w:initials="ADC">
    <w:p w14:paraId="7539231B" w14:textId="657D6BEE" w:rsidR="00C33E5F" w:rsidRDefault="00C33E5F">
      <w:pPr>
        <w:pStyle w:val="Textodecomentrio"/>
      </w:pPr>
      <w:r>
        <w:rPr>
          <w:rStyle w:val="Refdecomentrio"/>
        </w:rPr>
        <w:annotationRef/>
      </w:r>
      <w:r>
        <w:t>Tamanho de letra 10</w:t>
      </w:r>
    </w:p>
  </w:comment>
  <w:comment w:id="10" w:author="Amanda Della Coletta" w:date="2020-10-26T17:43:00Z" w:initials="ADC">
    <w:p w14:paraId="2DE73577" w14:textId="24A6F53D" w:rsidR="006D499B" w:rsidRDefault="006D499B">
      <w:pPr>
        <w:pStyle w:val="Textodecomentrio"/>
      </w:pPr>
      <w:r>
        <w:rPr>
          <w:rStyle w:val="Refdecomentrio"/>
        </w:rPr>
        <w:annotationRef/>
      </w:r>
      <w:r>
        <w:t>Acho que pode trazer o exemplo de odonto pra cá, para depois iniciar a parte de estética, que é seu foco</w:t>
      </w:r>
      <w:r>
        <w:br/>
      </w:r>
    </w:p>
  </w:comment>
  <w:comment w:id="11" w:author="Amanda Della Coletta" w:date="2020-10-26T17:35:00Z" w:initials="ADC">
    <w:p w14:paraId="0EF6BBBC" w14:textId="63D51E8C" w:rsidR="006D499B" w:rsidRDefault="006D499B">
      <w:pPr>
        <w:pStyle w:val="Textodecomentrio"/>
      </w:pPr>
      <w:r>
        <w:rPr>
          <w:rStyle w:val="Refdecomentrio"/>
        </w:rPr>
        <w:annotationRef/>
      </w:r>
      <w:r>
        <w:t>Apresentar o significado antes da sigla – como é a primeira vez que aparece</w:t>
      </w:r>
    </w:p>
  </w:comment>
  <w:comment w:id="12" w:author="Amanda Della Coletta" w:date="2020-10-26T17:44:00Z" w:initials="ADC">
    <w:p w14:paraId="341AED18" w14:textId="602BA2F9" w:rsidR="006D499B" w:rsidRDefault="006D499B">
      <w:pPr>
        <w:pStyle w:val="Textodecomentrio"/>
      </w:pPr>
      <w:r>
        <w:rPr>
          <w:rStyle w:val="Refdecomentrio"/>
        </w:rPr>
        <w:annotationRef/>
      </w:r>
      <w:r>
        <w:t xml:space="preserve">Talvez esse parágrafo logo depois das tabelas, para mostrar como é realizado o procedimento </w:t>
      </w:r>
    </w:p>
  </w:comment>
  <w:comment w:id="13" w:author="Amanda Della Coletta" w:date="2020-10-26T17:40:00Z" w:initials="ADC">
    <w:p w14:paraId="7CBC7172" w14:textId="7553E0E2" w:rsidR="006D499B" w:rsidRDefault="006D499B">
      <w:pPr>
        <w:pStyle w:val="Textodecomentrio"/>
      </w:pPr>
      <w:r>
        <w:rPr>
          <w:rStyle w:val="Refdecomentrio"/>
        </w:rPr>
        <w:annotationRef/>
      </w:r>
      <w:r>
        <w:t>Tamanho de letra 10</w:t>
      </w:r>
    </w:p>
  </w:comment>
  <w:comment w:id="14" w:author="Amanda Della Coletta" w:date="2020-10-26T17:40:00Z" w:initials="ADC">
    <w:p w14:paraId="1456F39F" w14:textId="4D8B86BA" w:rsidR="006D499B" w:rsidRDefault="006D499B">
      <w:pPr>
        <w:pStyle w:val="Textodecomentrio"/>
      </w:pPr>
      <w:r>
        <w:rPr>
          <w:rStyle w:val="Refdecomentrio"/>
        </w:rPr>
        <w:annotationRef/>
      </w:r>
      <w:r>
        <w:t>Pode sim</w:t>
      </w:r>
      <w:r>
        <w:br/>
        <w:t>Se não tiver em artigos, procure uma fonte confiável e coloque do jeito que colocou Nome da página, disponível em ... Acesso em ....</w:t>
      </w:r>
    </w:p>
  </w:comment>
  <w:comment w:id="15" w:author="Amanda Della Coletta" w:date="2020-10-26T19:00:00Z" w:initials="ADC">
    <w:p w14:paraId="22944447" w14:textId="2DC4EBC4" w:rsidR="006E3D41" w:rsidRDefault="006E3D41">
      <w:pPr>
        <w:pStyle w:val="Textodecomentrio"/>
      </w:pPr>
      <w:r>
        <w:rPr>
          <w:rStyle w:val="Refdecomentrio"/>
        </w:rPr>
        <w:annotationRef/>
      </w:r>
      <w:r>
        <w:t>Talvez isso se encaixe nos resultados, mas é uma sugestão</w:t>
      </w:r>
    </w:p>
  </w:comment>
  <w:comment w:id="16" w:author="Amanda Della Coletta" w:date="2020-10-26T17:45:00Z" w:initials="ADC">
    <w:p w14:paraId="24C880BD" w14:textId="537E3190" w:rsidR="00E468F4" w:rsidRDefault="00E468F4">
      <w:pPr>
        <w:pStyle w:val="Textodecomentrio"/>
      </w:pPr>
      <w:r>
        <w:rPr>
          <w:rStyle w:val="Refdecomentrio"/>
        </w:rPr>
        <w:annotationRef/>
      </w:r>
      <w:r>
        <w:t>Tamanho 10</w:t>
      </w:r>
    </w:p>
  </w:comment>
  <w:comment w:id="17" w:author="Amanda Della Coletta" w:date="2020-10-26T18:40:00Z" w:initials="ADC">
    <w:p w14:paraId="464567CC" w14:textId="67074EE6" w:rsidR="00FC78AA" w:rsidRDefault="00FC78AA">
      <w:pPr>
        <w:pStyle w:val="Textodecomentrio"/>
      </w:pPr>
      <w:r>
        <w:rPr>
          <w:rStyle w:val="Refdecomentrio"/>
        </w:rPr>
        <w:annotationRef/>
      </w:r>
      <w:r>
        <w:t>Colocar ao final da introdução seus objetivos</w:t>
      </w:r>
    </w:p>
  </w:comment>
  <w:comment w:id="18" w:author="Amanda Della Coletta" w:date="2020-10-26T17:45:00Z" w:initials="ADC">
    <w:p w14:paraId="68D738AC" w14:textId="7BAEE820" w:rsidR="00E468F4" w:rsidRDefault="00E468F4">
      <w:pPr>
        <w:pStyle w:val="Textodecomentrio"/>
      </w:pPr>
      <w:r>
        <w:rPr>
          <w:rStyle w:val="Refdecomentrio"/>
        </w:rPr>
        <w:annotationRef/>
      </w:r>
      <w:r>
        <w:t>Colocar que foi realizado uma revisão de literatura, com base em tais fontes de dados, nos último X anos – critérios de inclusão e exclusão</w:t>
      </w:r>
    </w:p>
  </w:comment>
  <w:comment w:id="19" w:author="Amanda Della Coletta" w:date="2020-10-26T17:46:00Z" w:initials="ADC">
    <w:p w14:paraId="000BFFC0" w14:textId="57C25CC2" w:rsidR="00E468F4" w:rsidRDefault="00E468F4">
      <w:pPr>
        <w:pStyle w:val="Textodecomentrio"/>
      </w:pPr>
      <w:r>
        <w:rPr>
          <w:rStyle w:val="Refdecomentrio"/>
        </w:rPr>
        <w:annotationRef/>
      </w:r>
      <w:r>
        <w:t>Como usou FC ao longo do texto, pode continuar usando</w:t>
      </w:r>
    </w:p>
  </w:comment>
  <w:comment w:id="20" w:author="Amanda Della Coletta" w:date="2020-10-26T18:39:00Z" w:initials="ADC">
    <w:p w14:paraId="26714B10" w14:textId="1E1ABD30" w:rsidR="00FC78AA" w:rsidRDefault="00FC78AA">
      <w:pPr>
        <w:pStyle w:val="Textodecomentrio"/>
      </w:pPr>
      <w:r>
        <w:rPr>
          <w:rStyle w:val="Refdecomentrio"/>
        </w:rPr>
        <w:annotationRef/>
      </w:r>
      <w:r>
        <w:t>negrito</w:t>
      </w:r>
    </w:p>
  </w:comment>
  <w:comment w:id="21" w:author="Amanda Della Coletta" w:date="2020-10-26T18:39:00Z" w:initials="ADC">
    <w:p w14:paraId="02D89992" w14:textId="609A59A4" w:rsidR="00FC78AA" w:rsidRDefault="00FC78AA">
      <w:pPr>
        <w:pStyle w:val="Textodecomentrio"/>
      </w:pPr>
      <w:r>
        <w:rPr>
          <w:rStyle w:val="Refdecomentrio"/>
        </w:rPr>
        <w:annotationRef/>
      </w:r>
      <w:r>
        <w:t>colocar a fonte de onde tirou a imagem - referência</w:t>
      </w:r>
    </w:p>
  </w:comment>
  <w:comment w:id="22" w:author="Amanda Della Coletta" w:date="2020-10-26T19:01:00Z" w:initials="ADC">
    <w:p w14:paraId="24ADC80C" w14:textId="77777777" w:rsidR="006E3D41" w:rsidRDefault="006E3D41">
      <w:pPr>
        <w:pStyle w:val="Textodecomentrio"/>
      </w:pPr>
      <w:r>
        <w:rPr>
          <w:rStyle w:val="Refdecomentrio"/>
        </w:rPr>
        <w:annotationRef/>
      </w:r>
      <w:r>
        <w:t>títulos em negrito</w:t>
      </w:r>
    </w:p>
    <w:p w14:paraId="6953782B" w14:textId="77777777" w:rsidR="006E3D41" w:rsidRDefault="006E3D41">
      <w:pPr>
        <w:pStyle w:val="Textodecomentrio"/>
      </w:pPr>
    </w:p>
    <w:p w14:paraId="3140ECAE" w14:textId="156D2D1C" w:rsidR="006E3D41" w:rsidRDefault="006E3D41">
      <w:pPr>
        <w:pStyle w:val="Textodecomentrio"/>
      </w:pPr>
      <w:r>
        <w:t>isso em todas as referências</w:t>
      </w:r>
    </w:p>
  </w:comment>
  <w:comment w:id="23" w:author="Amanda Della Coletta" w:date="2020-10-26T19:01:00Z" w:initials="ADC">
    <w:p w14:paraId="29D4B370" w14:textId="4B48CC6E" w:rsidR="006E3D41" w:rsidRDefault="006E3D41">
      <w:pPr>
        <w:pStyle w:val="Textodecomentrio"/>
      </w:pPr>
      <w:r>
        <w:rPr>
          <w:rStyle w:val="Refdecomentrio"/>
        </w:rPr>
        <w:annotationRef/>
      </w:r>
      <w:r>
        <w:t>abreviar BARBOSA, A., L., T.</w:t>
      </w:r>
    </w:p>
  </w:comment>
  <w:comment w:id="24" w:author="Amanda Della Coletta" w:date="2020-10-26T19:02:00Z" w:initials="ADC">
    <w:p w14:paraId="6F17F686" w14:textId="77777777" w:rsidR="006E3D41" w:rsidRDefault="006E3D41">
      <w:pPr>
        <w:pStyle w:val="Textodecomentrio"/>
      </w:pPr>
      <w:r>
        <w:rPr>
          <w:rStyle w:val="Refdecomentrio"/>
        </w:rPr>
        <w:annotationRef/>
      </w:r>
      <w:r>
        <w:t>na lista de referências apresentar o nome de todos os autores, nas citações ao longo do texto, artigos com três autores ou mais usar o et al.</w:t>
      </w:r>
    </w:p>
    <w:p w14:paraId="511AF68F" w14:textId="77777777" w:rsidR="006E3D41" w:rsidRDefault="006E3D41">
      <w:pPr>
        <w:pStyle w:val="Textodecomentrio"/>
      </w:pPr>
    </w:p>
    <w:p w14:paraId="42D7631D" w14:textId="1DC04D5B" w:rsidR="006E3D41" w:rsidRDefault="006E3D41">
      <w:pPr>
        <w:pStyle w:val="Textodecomentrio"/>
      </w:pPr>
      <w:r>
        <w:t>isso em todas as referências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E5851AC" w15:done="0"/>
  <w15:commentEx w15:paraId="77AF26EE" w15:done="0"/>
  <w15:commentEx w15:paraId="2546459C" w15:done="0"/>
  <w15:commentEx w15:paraId="4366235F" w15:done="0"/>
  <w15:commentEx w15:paraId="5FC3F1D5" w15:done="0"/>
  <w15:commentEx w15:paraId="57EA5B5C" w15:done="0"/>
  <w15:commentEx w15:paraId="6C1615B9" w15:done="0"/>
  <w15:commentEx w15:paraId="7426DE0A" w15:done="0"/>
  <w15:commentEx w15:paraId="02DF26E2" w15:done="0"/>
  <w15:commentEx w15:paraId="7539231B" w15:done="0"/>
  <w15:commentEx w15:paraId="2DE73577" w15:done="0"/>
  <w15:commentEx w15:paraId="0EF6BBBC" w15:done="0"/>
  <w15:commentEx w15:paraId="341AED18" w15:done="0"/>
  <w15:commentEx w15:paraId="7CBC7172" w15:done="0"/>
  <w15:commentEx w15:paraId="1456F39F" w15:done="0"/>
  <w15:commentEx w15:paraId="22944447" w15:done="0"/>
  <w15:commentEx w15:paraId="24C880BD" w15:done="0"/>
  <w15:commentEx w15:paraId="464567CC" w15:done="0"/>
  <w15:commentEx w15:paraId="68D738AC" w15:done="0"/>
  <w15:commentEx w15:paraId="000BFFC0" w15:done="0"/>
  <w15:commentEx w15:paraId="26714B10" w15:done="0"/>
  <w15:commentEx w15:paraId="02D89992" w15:done="0"/>
  <w15:commentEx w15:paraId="3140ECAE" w15:done="0"/>
  <w15:commentEx w15:paraId="29D4B370" w15:done="0"/>
  <w15:commentEx w15:paraId="42D7631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1564B" w16cex:dateUtc="2020-10-26T17:06:00Z"/>
  <w16cex:commentExtensible w16cex:durableId="234156C8" w16cex:dateUtc="2020-10-26T17:08:00Z"/>
  <w16cex:commentExtensible w16cex:durableId="234156F4" w16cex:dateUtc="2020-10-26T17:08:00Z"/>
  <w16cex:commentExtensible w16cex:durableId="23415700" w16cex:dateUtc="2020-10-26T17:09:00Z"/>
  <w16cex:commentExtensible w16cex:durableId="234156A3" w16cex:dateUtc="2020-10-26T17:07:00Z"/>
  <w16cex:commentExtensible w16cex:durableId="23417F75" w16cex:dateUtc="2020-10-26T20:01:00Z"/>
  <w16cex:commentExtensible w16cex:durableId="23417FF9" w16cex:dateUtc="2020-10-26T20:03:00Z"/>
  <w16cex:commentExtensible w16cex:durableId="23418831" w16cex:dateUtc="2020-10-26T20:38:00Z"/>
  <w16cex:commentExtensible w16cex:durableId="234185A5" w16cex:dateUtc="2020-10-26T20:28:00Z"/>
  <w16cex:commentExtensible w16cex:durableId="234185C4" w16cex:dateUtc="2020-10-26T20:28:00Z"/>
  <w16cex:commentExtensible w16cex:durableId="23418944" w16cex:dateUtc="2020-10-26T20:43:00Z"/>
  <w16cex:commentExtensible w16cex:durableId="2341877B" w16cex:dateUtc="2020-10-26T20:35:00Z"/>
  <w16cex:commentExtensible w16cex:durableId="23418980" w16cex:dateUtc="2020-10-26T20:44:00Z"/>
  <w16cex:commentExtensible w16cex:durableId="234188A8" w16cex:dateUtc="2020-10-26T20:40:00Z"/>
  <w16cex:commentExtensible w16cex:durableId="23418877" w16cex:dateUtc="2020-10-26T20:40:00Z"/>
  <w16cex:commentExtensible w16cex:durableId="23419B5A" w16cex:dateUtc="2020-10-26T22:00:00Z"/>
  <w16cex:commentExtensible w16cex:durableId="234189BB" w16cex:dateUtc="2020-10-26T20:45:00Z"/>
  <w16cex:commentExtensible w16cex:durableId="234196BB" w16cex:dateUtc="2020-10-26T21:40:00Z"/>
  <w16cex:commentExtensible w16cex:durableId="234189CF" w16cex:dateUtc="2020-10-26T20:45:00Z"/>
  <w16cex:commentExtensible w16cex:durableId="234189FB" w16cex:dateUtc="2020-10-26T20:46:00Z"/>
  <w16cex:commentExtensible w16cex:durableId="2341965E" w16cex:dateUtc="2020-10-26T21:39:00Z"/>
  <w16cex:commentExtensible w16cex:durableId="2341966D" w16cex:dateUtc="2020-10-26T21:39:00Z"/>
  <w16cex:commentExtensible w16cex:durableId="23419B96" w16cex:dateUtc="2020-10-26T22:01:00Z"/>
  <w16cex:commentExtensible w16cex:durableId="23419BA5" w16cex:dateUtc="2020-10-26T22:01:00Z"/>
  <w16cex:commentExtensible w16cex:durableId="23419BBC" w16cex:dateUtc="2020-10-26T22: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E5851AC" w16cid:durableId="2341564B"/>
  <w16cid:commentId w16cid:paraId="77AF26EE" w16cid:durableId="234156C8"/>
  <w16cid:commentId w16cid:paraId="2546459C" w16cid:durableId="234156F4"/>
  <w16cid:commentId w16cid:paraId="4366235F" w16cid:durableId="23415700"/>
  <w16cid:commentId w16cid:paraId="5FC3F1D5" w16cid:durableId="234156A3"/>
  <w16cid:commentId w16cid:paraId="57EA5B5C" w16cid:durableId="23417F75"/>
  <w16cid:commentId w16cid:paraId="6C1615B9" w16cid:durableId="23417FF9"/>
  <w16cid:commentId w16cid:paraId="7426DE0A" w16cid:durableId="23418831"/>
  <w16cid:commentId w16cid:paraId="02DF26E2" w16cid:durableId="234185A5"/>
  <w16cid:commentId w16cid:paraId="7539231B" w16cid:durableId="234185C4"/>
  <w16cid:commentId w16cid:paraId="2DE73577" w16cid:durableId="23418944"/>
  <w16cid:commentId w16cid:paraId="0EF6BBBC" w16cid:durableId="2341877B"/>
  <w16cid:commentId w16cid:paraId="341AED18" w16cid:durableId="23418980"/>
  <w16cid:commentId w16cid:paraId="7CBC7172" w16cid:durableId="234188A8"/>
  <w16cid:commentId w16cid:paraId="1456F39F" w16cid:durableId="23418877"/>
  <w16cid:commentId w16cid:paraId="22944447" w16cid:durableId="23419B5A"/>
  <w16cid:commentId w16cid:paraId="24C880BD" w16cid:durableId="234189BB"/>
  <w16cid:commentId w16cid:paraId="464567CC" w16cid:durableId="234196BB"/>
  <w16cid:commentId w16cid:paraId="68D738AC" w16cid:durableId="234189CF"/>
  <w16cid:commentId w16cid:paraId="000BFFC0" w16cid:durableId="234189FB"/>
  <w16cid:commentId w16cid:paraId="26714B10" w16cid:durableId="2341965E"/>
  <w16cid:commentId w16cid:paraId="02D89992" w16cid:durableId="2341966D"/>
  <w16cid:commentId w16cid:paraId="3140ECAE" w16cid:durableId="23419B96"/>
  <w16cid:commentId w16cid:paraId="29D4B370" w16cid:durableId="23419BA5"/>
  <w16cid:commentId w16cid:paraId="42D7631D" w16cid:durableId="23419BB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0FAD4F" w14:textId="77777777" w:rsidR="003C15D9" w:rsidRDefault="003C15D9" w:rsidP="006E2BED">
      <w:pPr>
        <w:spacing w:after="0" w:line="240" w:lineRule="auto"/>
      </w:pPr>
      <w:r>
        <w:separator/>
      </w:r>
    </w:p>
  </w:endnote>
  <w:endnote w:type="continuationSeparator" w:id="0">
    <w:p w14:paraId="6C804297" w14:textId="77777777" w:rsidR="003C15D9" w:rsidRDefault="003C15D9"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TRotis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03468C" w14:textId="65E64914" w:rsidR="00A5081A" w:rsidRPr="000D5E53" w:rsidRDefault="00A5081A" w:rsidP="00634EC3">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ADC60" w14:textId="77777777" w:rsidR="003C15D9" w:rsidRDefault="003C15D9" w:rsidP="006E2BED">
      <w:pPr>
        <w:spacing w:after="0" w:line="240" w:lineRule="auto"/>
      </w:pPr>
      <w:r>
        <w:separator/>
      </w:r>
    </w:p>
  </w:footnote>
  <w:footnote w:type="continuationSeparator" w:id="0">
    <w:p w14:paraId="10D67674" w14:textId="77777777" w:rsidR="003C15D9" w:rsidRDefault="003C15D9"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7E5E53" w14:textId="77777777" w:rsidR="00A5081A" w:rsidRDefault="00A5081A" w:rsidP="00A5081A">
    <w:pPr>
      <w:pStyle w:val="Cabealho"/>
    </w:pPr>
  </w:p>
  <w:p w14:paraId="27F57FE1" w14:textId="2210ECB7" w:rsidR="00A5081A" w:rsidRDefault="006E3D41" w:rsidP="00A5081A">
    <w:pPr>
      <w:pStyle w:val="Cabealho"/>
    </w:pPr>
    <w:r>
      <w:rPr>
        <w:noProof/>
      </w:rPr>
      <w:drawing>
        <wp:inline distT="0" distB="0" distL="0" distR="0" wp14:anchorId="0420D050" wp14:editId="62CB0879">
          <wp:extent cx="1390650" cy="1028700"/>
          <wp:effectExtent l="0" t="0" r="0" b="0"/>
          <wp:docPr id="3"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A5081A">
      <w:tab/>
    </w:r>
    <w:r w:rsidR="00A5081A">
      <w:rPr>
        <w:rFonts w:ascii="ATRotisSansSerif" w:hAnsi="ATRotisSansSerif"/>
        <w:b/>
        <w:sz w:val="16"/>
        <w:szCs w:val="16"/>
      </w:rPr>
      <w:t>http://ensaios.usf.edu.br</w:t>
    </w:r>
  </w:p>
  <w:p w14:paraId="10379988"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4"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212D7"/>
    <w:rsid w:val="00042D18"/>
    <w:rsid w:val="00043EBA"/>
    <w:rsid w:val="00046B49"/>
    <w:rsid w:val="00060831"/>
    <w:rsid w:val="00060DF4"/>
    <w:rsid w:val="0006170B"/>
    <w:rsid w:val="00074EDE"/>
    <w:rsid w:val="00091185"/>
    <w:rsid w:val="00091CEE"/>
    <w:rsid w:val="000D3581"/>
    <w:rsid w:val="000D3A76"/>
    <w:rsid w:val="000D5E53"/>
    <w:rsid w:val="0010741F"/>
    <w:rsid w:val="00110EA6"/>
    <w:rsid w:val="00114552"/>
    <w:rsid w:val="00125C73"/>
    <w:rsid w:val="00140081"/>
    <w:rsid w:val="00152867"/>
    <w:rsid w:val="00171F2A"/>
    <w:rsid w:val="001D05B7"/>
    <w:rsid w:val="001D36E3"/>
    <w:rsid w:val="001E5DA9"/>
    <w:rsid w:val="001F4CF2"/>
    <w:rsid w:val="00253185"/>
    <w:rsid w:val="0025731E"/>
    <w:rsid w:val="00266199"/>
    <w:rsid w:val="00266B0F"/>
    <w:rsid w:val="00274821"/>
    <w:rsid w:val="00280D50"/>
    <w:rsid w:val="0029396B"/>
    <w:rsid w:val="002D112C"/>
    <w:rsid w:val="002D52B1"/>
    <w:rsid w:val="002E6128"/>
    <w:rsid w:val="0030258E"/>
    <w:rsid w:val="003042BA"/>
    <w:rsid w:val="00314651"/>
    <w:rsid w:val="00334ED8"/>
    <w:rsid w:val="00376C1A"/>
    <w:rsid w:val="0038534D"/>
    <w:rsid w:val="00386255"/>
    <w:rsid w:val="00395106"/>
    <w:rsid w:val="003A332D"/>
    <w:rsid w:val="003C15D9"/>
    <w:rsid w:val="003D09E8"/>
    <w:rsid w:val="003D1064"/>
    <w:rsid w:val="003E1F8C"/>
    <w:rsid w:val="003F3AAA"/>
    <w:rsid w:val="00404129"/>
    <w:rsid w:val="004048B2"/>
    <w:rsid w:val="00415E7D"/>
    <w:rsid w:val="004429E1"/>
    <w:rsid w:val="004547AB"/>
    <w:rsid w:val="00454B90"/>
    <w:rsid w:val="00462092"/>
    <w:rsid w:val="00475DE4"/>
    <w:rsid w:val="004B2BE1"/>
    <w:rsid w:val="004B3A1B"/>
    <w:rsid w:val="004C0632"/>
    <w:rsid w:val="004C44D1"/>
    <w:rsid w:val="004D16FB"/>
    <w:rsid w:val="004F5015"/>
    <w:rsid w:val="00510992"/>
    <w:rsid w:val="0051216D"/>
    <w:rsid w:val="00513029"/>
    <w:rsid w:val="005340CD"/>
    <w:rsid w:val="00536B8B"/>
    <w:rsid w:val="0054029F"/>
    <w:rsid w:val="00573EFF"/>
    <w:rsid w:val="00593309"/>
    <w:rsid w:val="00595C71"/>
    <w:rsid w:val="005A0C0E"/>
    <w:rsid w:val="005B4265"/>
    <w:rsid w:val="005C1943"/>
    <w:rsid w:val="005C7807"/>
    <w:rsid w:val="005D1AC9"/>
    <w:rsid w:val="00600FAF"/>
    <w:rsid w:val="00617F0F"/>
    <w:rsid w:val="006334D9"/>
    <w:rsid w:val="00634EC3"/>
    <w:rsid w:val="00643993"/>
    <w:rsid w:val="00647367"/>
    <w:rsid w:val="00666D0B"/>
    <w:rsid w:val="006673F2"/>
    <w:rsid w:val="006726FC"/>
    <w:rsid w:val="00684772"/>
    <w:rsid w:val="00690F7C"/>
    <w:rsid w:val="00694D10"/>
    <w:rsid w:val="00695B15"/>
    <w:rsid w:val="006A54BE"/>
    <w:rsid w:val="006C1EE0"/>
    <w:rsid w:val="006C3D9B"/>
    <w:rsid w:val="006C3EE4"/>
    <w:rsid w:val="006C446A"/>
    <w:rsid w:val="006C6F12"/>
    <w:rsid w:val="006D499B"/>
    <w:rsid w:val="006E2BED"/>
    <w:rsid w:val="006E35C3"/>
    <w:rsid w:val="006E3D41"/>
    <w:rsid w:val="006E5341"/>
    <w:rsid w:val="006E619F"/>
    <w:rsid w:val="00705607"/>
    <w:rsid w:val="00720072"/>
    <w:rsid w:val="007334BD"/>
    <w:rsid w:val="00736296"/>
    <w:rsid w:val="0075366D"/>
    <w:rsid w:val="0076232E"/>
    <w:rsid w:val="00763A6C"/>
    <w:rsid w:val="0077315D"/>
    <w:rsid w:val="00774907"/>
    <w:rsid w:val="00782AAD"/>
    <w:rsid w:val="00794532"/>
    <w:rsid w:val="007B117A"/>
    <w:rsid w:val="007C4345"/>
    <w:rsid w:val="007F7CD8"/>
    <w:rsid w:val="00812439"/>
    <w:rsid w:val="00833AE7"/>
    <w:rsid w:val="008504A7"/>
    <w:rsid w:val="00854FB4"/>
    <w:rsid w:val="00874EF5"/>
    <w:rsid w:val="00892E16"/>
    <w:rsid w:val="008A5D25"/>
    <w:rsid w:val="008D46DF"/>
    <w:rsid w:val="008E4719"/>
    <w:rsid w:val="008F5DA2"/>
    <w:rsid w:val="0090424D"/>
    <w:rsid w:val="00904295"/>
    <w:rsid w:val="00904C36"/>
    <w:rsid w:val="009211F2"/>
    <w:rsid w:val="00922791"/>
    <w:rsid w:val="00942249"/>
    <w:rsid w:val="009430FC"/>
    <w:rsid w:val="009A2DA5"/>
    <w:rsid w:val="009A4378"/>
    <w:rsid w:val="009B4671"/>
    <w:rsid w:val="009D4192"/>
    <w:rsid w:val="009D7E46"/>
    <w:rsid w:val="009E369E"/>
    <w:rsid w:val="009E4739"/>
    <w:rsid w:val="00A13BF5"/>
    <w:rsid w:val="00A144E8"/>
    <w:rsid w:val="00A4437B"/>
    <w:rsid w:val="00A45693"/>
    <w:rsid w:val="00A45E75"/>
    <w:rsid w:val="00A5081A"/>
    <w:rsid w:val="00A714C7"/>
    <w:rsid w:val="00A833EC"/>
    <w:rsid w:val="00A8649B"/>
    <w:rsid w:val="00A96106"/>
    <w:rsid w:val="00AA049E"/>
    <w:rsid w:val="00AB3925"/>
    <w:rsid w:val="00AC5F1E"/>
    <w:rsid w:val="00AD519D"/>
    <w:rsid w:val="00AE095A"/>
    <w:rsid w:val="00AF6981"/>
    <w:rsid w:val="00AF7A6A"/>
    <w:rsid w:val="00B016BD"/>
    <w:rsid w:val="00B0188C"/>
    <w:rsid w:val="00B01C82"/>
    <w:rsid w:val="00B0448F"/>
    <w:rsid w:val="00B05653"/>
    <w:rsid w:val="00B0627B"/>
    <w:rsid w:val="00B07091"/>
    <w:rsid w:val="00B11E36"/>
    <w:rsid w:val="00B14A7D"/>
    <w:rsid w:val="00B70885"/>
    <w:rsid w:val="00BA033C"/>
    <w:rsid w:val="00BA12A8"/>
    <w:rsid w:val="00BC47CB"/>
    <w:rsid w:val="00BD3CD7"/>
    <w:rsid w:val="00BD5F52"/>
    <w:rsid w:val="00BE4697"/>
    <w:rsid w:val="00BF07F7"/>
    <w:rsid w:val="00BF77B8"/>
    <w:rsid w:val="00C13C26"/>
    <w:rsid w:val="00C33E5F"/>
    <w:rsid w:val="00C35CAA"/>
    <w:rsid w:val="00C4350B"/>
    <w:rsid w:val="00C51279"/>
    <w:rsid w:val="00C85B3E"/>
    <w:rsid w:val="00CC438B"/>
    <w:rsid w:val="00CD00A6"/>
    <w:rsid w:val="00CD0579"/>
    <w:rsid w:val="00CD22B0"/>
    <w:rsid w:val="00CD2B7F"/>
    <w:rsid w:val="00CE7996"/>
    <w:rsid w:val="00CF45AF"/>
    <w:rsid w:val="00D15190"/>
    <w:rsid w:val="00D24D42"/>
    <w:rsid w:val="00D36E9D"/>
    <w:rsid w:val="00D46FD7"/>
    <w:rsid w:val="00D55D66"/>
    <w:rsid w:val="00D55F47"/>
    <w:rsid w:val="00D66A42"/>
    <w:rsid w:val="00DA187C"/>
    <w:rsid w:val="00DD1E67"/>
    <w:rsid w:val="00DE3CCD"/>
    <w:rsid w:val="00DE6383"/>
    <w:rsid w:val="00DF6D17"/>
    <w:rsid w:val="00E21981"/>
    <w:rsid w:val="00E26E1B"/>
    <w:rsid w:val="00E36A52"/>
    <w:rsid w:val="00E45798"/>
    <w:rsid w:val="00E468F4"/>
    <w:rsid w:val="00E55477"/>
    <w:rsid w:val="00E64CD3"/>
    <w:rsid w:val="00E7521D"/>
    <w:rsid w:val="00E863E6"/>
    <w:rsid w:val="00E873BE"/>
    <w:rsid w:val="00E9688B"/>
    <w:rsid w:val="00E96E44"/>
    <w:rsid w:val="00EA1AB0"/>
    <w:rsid w:val="00EB007B"/>
    <w:rsid w:val="00EC034F"/>
    <w:rsid w:val="00EC3436"/>
    <w:rsid w:val="00EE560A"/>
    <w:rsid w:val="00EE5976"/>
    <w:rsid w:val="00EF4280"/>
    <w:rsid w:val="00EF736F"/>
    <w:rsid w:val="00F12026"/>
    <w:rsid w:val="00F14F61"/>
    <w:rsid w:val="00F15C1D"/>
    <w:rsid w:val="00F323FE"/>
    <w:rsid w:val="00F4323E"/>
    <w:rsid w:val="00F4341B"/>
    <w:rsid w:val="00F53D4A"/>
    <w:rsid w:val="00F55A3F"/>
    <w:rsid w:val="00F84467"/>
    <w:rsid w:val="00F91106"/>
    <w:rsid w:val="00FB723A"/>
    <w:rsid w:val="00FB7449"/>
    <w:rsid w:val="00FC6FD6"/>
    <w:rsid w:val="00FC78AA"/>
    <w:rsid w:val="00FC7EB2"/>
    <w:rsid w:val="00FD25DA"/>
    <w:rsid w:val="00FD662E"/>
    <w:rsid w:val="00FD6A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CF2F1"/>
  <w15:chartTrackingRefBased/>
  <w15:docId w15:val="{ABFBB6CB-043B-4FB8-9F0D-4B62A2567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lang w:val="x-none" w:eastAsia="x-none"/>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lang w:val="x-none" w:eastAsia="x-non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val="x-none"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character" w:styleId="Refdecomentrio">
    <w:name w:val="annotation reference"/>
    <w:uiPriority w:val="99"/>
    <w:semiHidden/>
    <w:unhideWhenUsed/>
    <w:rsid w:val="00D55F47"/>
    <w:rPr>
      <w:sz w:val="16"/>
      <w:szCs w:val="16"/>
    </w:rPr>
  </w:style>
  <w:style w:type="paragraph" w:styleId="Textodecomentrio">
    <w:name w:val="annotation text"/>
    <w:basedOn w:val="Normal"/>
    <w:link w:val="TextodecomentrioChar"/>
    <w:uiPriority w:val="99"/>
    <w:semiHidden/>
    <w:unhideWhenUsed/>
    <w:rsid w:val="00D55F47"/>
    <w:pPr>
      <w:spacing w:after="160" w:line="240" w:lineRule="auto"/>
    </w:pPr>
    <w:rPr>
      <w:sz w:val="20"/>
      <w:szCs w:val="20"/>
    </w:rPr>
  </w:style>
  <w:style w:type="character" w:customStyle="1" w:styleId="TextodecomentrioChar">
    <w:name w:val="Texto de comentário Char"/>
    <w:link w:val="Textodecomentrio"/>
    <w:uiPriority w:val="99"/>
    <w:semiHidden/>
    <w:rsid w:val="00D55F47"/>
    <w:rPr>
      <w:lang w:eastAsia="en-US"/>
    </w:rPr>
  </w:style>
  <w:style w:type="table" w:styleId="TabelaSimples2">
    <w:name w:val="Plain Table 2"/>
    <w:basedOn w:val="Tabelanormal"/>
    <w:uiPriority w:val="42"/>
    <w:rsid w:val="00D55F47"/>
    <w:rPr>
      <w:sz w:val="22"/>
      <w:szCs w:val="22"/>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SemEspaamento">
    <w:name w:val="No Spacing"/>
    <w:uiPriority w:val="1"/>
    <w:qFormat/>
    <w:rsid w:val="00D55F47"/>
    <w:rPr>
      <w:sz w:val="22"/>
      <w:szCs w:val="22"/>
      <w:lang w:eastAsia="en-US"/>
    </w:rPr>
  </w:style>
  <w:style w:type="table" w:styleId="TabeladeLista4-nfase3">
    <w:name w:val="List Table 4 Accent 3"/>
    <w:basedOn w:val="Tabelanormal"/>
    <w:uiPriority w:val="49"/>
    <w:rsid w:val="0030258E"/>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TabeladeLista7Colorida-nfase3">
    <w:name w:val="List Table 7 Colorful Accent 3"/>
    <w:basedOn w:val="Tabelanormal"/>
    <w:uiPriority w:val="52"/>
    <w:rsid w:val="0030258E"/>
    <w:rPr>
      <w:color w:val="7B7B7B"/>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A5A5A5"/>
        </w:tcBorders>
        <w:shd w:val="clear" w:color="auto" w:fill="FFFFFF"/>
      </w:tcPr>
    </w:tblStylePr>
    <w:tblStylePr w:type="lastRow">
      <w:rPr>
        <w:rFonts w:ascii="Calibri Light" w:eastAsia="Times New Roman" w:hAnsi="Calibri Light" w:cs="Times New Roman"/>
        <w:i/>
        <w:iCs/>
        <w:sz w:val="26"/>
      </w:rPr>
      <w:tblPr/>
      <w:tcPr>
        <w:tcBorders>
          <w:top w:val="single" w:sz="4" w:space="0" w:color="A5A5A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A5A5A5"/>
        </w:tcBorders>
        <w:shd w:val="clear" w:color="auto" w:fill="FFFFFF"/>
      </w:tcPr>
    </w:tblStylePr>
    <w:tblStylePr w:type="lastCol">
      <w:rPr>
        <w:rFonts w:ascii="Calibri Light" w:eastAsia="Times New Roman" w:hAnsi="Calibri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ssuntodocomentrio">
    <w:name w:val="annotation subject"/>
    <w:basedOn w:val="Textodecomentrio"/>
    <w:next w:val="Textodecomentrio"/>
    <w:link w:val="AssuntodocomentrioChar"/>
    <w:uiPriority w:val="99"/>
    <w:semiHidden/>
    <w:unhideWhenUsed/>
    <w:rsid w:val="001D36E3"/>
    <w:pPr>
      <w:spacing w:after="200" w:line="276" w:lineRule="auto"/>
    </w:pPr>
    <w:rPr>
      <w:b/>
      <w:bCs/>
    </w:rPr>
  </w:style>
  <w:style w:type="character" w:customStyle="1" w:styleId="AssuntodocomentrioChar">
    <w:name w:val="Assunto do comentário Char"/>
    <w:link w:val="Assuntodocomentrio"/>
    <w:uiPriority w:val="99"/>
    <w:semiHidden/>
    <w:rsid w:val="001D36E3"/>
    <w:rPr>
      <w:b/>
      <w:bCs/>
      <w:lang w:eastAsia="en-US"/>
    </w:rPr>
  </w:style>
  <w:style w:type="table" w:styleId="TabeladeGrade3-nfase3">
    <w:name w:val="Grid Table 3 Accent 3"/>
    <w:basedOn w:val="Tabelanormal"/>
    <w:uiPriority w:val="48"/>
    <w:rsid w:val="00DE6383"/>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TabeladeGrade3-nfase5">
    <w:name w:val="Grid Table 3 Accent 5"/>
    <w:basedOn w:val="Tabelanormal"/>
    <w:uiPriority w:val="48"/>
    <w:rsid w:val="00DE6383"/>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TabelaSimples3">
    <w:name w:val="Plain Table 3"/>
    <w:basedOn w:val="Tabelanormal"/>
    <w:uiPriority w:val="43"/>
    <w:rsid w:val="00DE638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795872668">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007052397">
      <w:bodyDiv w:val="1"/>
      <w:marLeft w:val="0"/>
      <w:marRight w:val="0"/>
      <w:marTop w:val="0"/>
      <w:marBottom w:val="0"/>
      <w:divBdr>
        <w:top w:val="none" w:sz="0" w:space="0" w:color="auto"/>
        <w:left w:val="none" w:sz="0" w:space="0" w:color="auto"/>
        <w:bottom w:val="none" w:sz="0" w:space="0" w:color="auto"/>
        <w:right w:val="none" w:sz="0" w:space="0" w:color="auto"/>
      </w:divBdr>
      <w:divsChild>
        <w:div w:id="1630822401">
          <w:marLeft w:val="0"/>
          <w:marRight w:val="0"/>
          <w:marTop w:val="0"/>
          <w:marBottom w:val="0"/>
          <w:divBdr>
            <w:top w:val="none" w:sz="0" w:space="0" w:color="auto"/>
            <w:left w:val="none" w:sz="0" w:space="0" w:color="auto"/>
            <w:bottom w:val="none" w:sz="0" w:space="0" w:color="auto"/>
            <w:right w:val="none" w:sz="0" w:space="0" w:color="auto"/>
          </w:divBdr>
          <w:divsChild>
            <w:div w:id="1291325780">
              <w:marLeft w:val="0"/>
              <w:marRight w:val="0"/>
              <w:marTop w:val="0"/>
              <w:marBottom w:val="0"/>
              <w:divBdr>
                <w:top w:val="none" w:sz="0" w:space="0" w:color="auto"/>
                <w:left w:val="none" w:sz="0" w:space="0" w:color="auto"/>
                <w:bottom w:val="none" w:sz="0" w:space="0" w:color="auto"/>
                <w:right w:val="none" w:sz="0" w:space="0" w:color="auto"/>
              </w:divBdr>
              <w:divsChild>
                <w:div w:id="1035497348">
                  <w:marLeft w:val="0"/>
                  <w:marRight w:val="0"/>
                  <w:marTop w:val="0"/>
                  <w:marBottom w:val="0"/>
                  <w:divBdr>
                    <w:top w:val="none" w:sz="0" w:space="0" w:color="auto"/>
                    <w:left w:val="none" w:sz="0" w:space="0" w:color="auto"/>
                    <w:bottom w:val="none" w:sz="0" w:space="0" w:color="auto"/>
                    <w:right w:val="none" w:sz="0" w:space="0" w:color="auto"/>
                  </w:divBdr>
                  <w:divsChild>
                    <w:div w:id="24793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200761">
      <w:bodyDiv w:val="1"/>
      <w:marLeft w:val="0"/>
      <w:marRight w:val="0"/>
      <w:marTop w:val="0"/>
      <w:marBottom w:val="0"/>
      <w:divBdr>
        <w:top w:val="none" w:sz="0" w:space="0" w:color="auto"/>
        <w:left w:val="none" w:sz="0" w:space="0" w:color="auto"/>
        <w:bottom w:val="none" w:sz="0" w:space="0" w:color="auto"/>
        <w:right w:val="none" w:sz="0" w:space="0" w:color="auto"/>
      </w:divBdr>
    </w:div>
    <w:div w:id="1275361569">
      <w:bodyDiv w:val="1"/>
      <w:marLeft w:val="0"/>
      <w:marRight w:val="0"/>
      <w:marTop w:val="0"/>
      <w:marBottom w:val="0"/>
      <w:divBdr>
        <w:top w:val="none" w:sz="0" w:space="0" w:color="auto"/>
        <w:left w:val="none" w:sz="0" w:space="0" w:color="auto"/>
        <w:bottom w:val="none" w:sz="0" w:space="0" w:color="auto"/>
        <w:right w:val="none" w:sz="0" w:space="0" w:color="auto"/>
      </w:divBdr>
    </w:div>
    <w:div w:id="1285576699">
      <w:bodyDiv w:val="1"/>
      <w:marLeft w:val="0"/>
      <w:marRight w:val="0"/>
      <w:marTop w:val="0"/>
      <w:marBottom w:val="0"/>
      <w:divBdr>
        <w:top w:val="none" w:sz="0" w:space="0" w:color="auto"/>
        <w:left w:val="none" w:sz="0" w:space="0" w:color="auto"/>
        <w:bottom w:val="none" w:sz="0" w:space="0" w:color="auto"/>
        <w:right w:val="none" w:sz="0" w:space="0" w:color="auto"/>
      </w:divBdr>
    </w:div>
    <w:div w:id="1385909398">
      <w:bodyDiv w:val="1"/>
      <w:marLeft w:val="0"/>
      <w:marRight w:val="0"/>
      <w:marTop w:val="0"/>
      <w:marBottom w:val="0"/>
      <w:divBdr>
        <w:top w:val="none" w:sz="0" w:space="0" w:color="auto"/>
        <w:left w:val="none" w:sz="0" w:space="0" w:color="auto"/>
        <w:bottom w:val="none" w:sz="0" w:space="0" w:color="auto"/>
        <w:right w:val="none" w:sz="0" w:space="0" w:color="auto"/>
      </w:divBdr>
      <w:divsChild>
        <w:div w:id="60107841">
          <w:marLeft w:val="0"/>
          <w:marRight w:val="0"/>
          <w:marTop w:val="0"/>
          <w:marBottom w:val="0"/>
          <w:divBdr>
            <w:top w:val="none" w:sz="0" w:space="0" w:color="auto"/>
            <w:left w:val="none" w:sz="0" w:space="0" w:color="auto"/>
            <w:bottom w:val="none" w:sz="0" w:space="0" w:color="auto"/>
            <w:right w:val="none" w:sz="0" w:space="0" w:color="auto"/>
          </w:divBdr>
        </w:div>
      </w:divsChild>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 w:id="2086680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51EB4-8CAE-42CC-9F75-FEF733311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2980</Words>
  <Characters>16096</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Amanda Della Coletta</cp:lastModifiedBy>
  <cp:revision>2</cp:revision>
  <cp:lastPrinted>2017-02-02T14:04:00Z</cp:lastPrinted>
  <dcterms:created xsi:type="dcterms:W3CDTF">2020-10-26T22:03:00Z</dcterms:created>
  <dcterms:modified xsi:type="dcterms:W3CDTF">2020-10-26T22:03:00Z</dcterms:modified>
</cp:coreProperties>
</file>