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91709A" w14:textId="77777777" w:rsidR="003C6FC7" w:rsidRDefault="003C6FC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FF0000"/>
          <w:sz w:val="24"/>
          <w:szCs w:val="24"/>
        </w:rPr>
      </w:pPr>
    </w:p>
    <w:p w14:paraId="2199BA7C" w14:textId="77777777" w:rsidR="003C6FC7" w:rsidRDefault="003F4F0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OS RISCOS E PRINCIPAIS CONSEQUÊNCIAS DA AUTOMEDICAÇÃO</w:t>
      </w:r>
    </w:p>
    <w:p w14:paraId="2193E850" w14:textId="77777777" w:rsidR="003C6FC7" w:rsidRPr="00594518" w:rsidRDefault="003F4F0F">
      <w:pPr>
        <w:spacing w:after="0" w:line="240" w:lineRule="auto"/>
        <w:jc w:val="center"/>
        <w:rPr>
          <w:rFonts w:ascii="Times New Roman" w:eastAsia="Times New Roman" w:hAnsi="Times New Roman" w:cs="Times New Roman"/>
          <w:i/>
          <w:sz w:val="24"/>
          <w:szCs w:val="24"/>
          <w:lang w:val="en-US"/>
        </w:rPr>
      </w:pPr>
      <w:r w:rsidRPr="00594518">
        <w:rPr>
          <w:rFonts w:ascii="Times New Roman" w:eastAsia="Times New Roman" w:hAnsi="Times New Roman" w:cs="Times New Roman"/>
          <w:i/>
          <w:sz w:val="24"/>
          <w:szCs w:val="24"/>
          <w:lang w:val="en-US"/>
        </w:rPr>
        <w:t>THE RISKS AND MAIN CONSEQUENCES OF SELF-MEDICATION</w:t>
      </w:r>
    </w:p>
    <w:p w14:paraId="4244008E" w14:textId="77777777" w:rsidR="003C6FC7" w:rsidRPr="00594518" w:rsidRDefault="003C6FC7">
      <w:pPr>
        <w:spacing w:after="0" w:line="240" w:lineRule="auto"/>
        <w:jc w:val="center"/>
        <w:rPr>
          <w:rFonts w:ascii="Times New Roman" w:eastAsia="Times New Roman" w:hAnsi="Times New Roman" w:cs="Times New Roman"/>
          <w:color w:val="FF0000"/>
          <w:sz w:val="24"/>
          <w:szCs w:val="24"/>
          <w:lang w:val="en-US"/>
        </w:rPr>
      </w:pPr>
    </w:p>
    <w:p w14:paraId="45D629F7" w14:textId="77777777" w:rsidR="003C6FC7" w:rsidRDefault="003F4F0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OLIVEIRA, </w:t>
      </w:r>
      <w:proofErr w:type="spellStart"/>
      <w:r>
        <w:rPr>
          <w:rFonts w:ascii="Times New Roman" w:eastAsia="Times New Roman" w:hAnsi="Times New Roman" w:cs="Times New Roman"/>
          <w:sz w:val="24"/>
          <w:szCs w:val="24"/>
        </w:rPr>
        <w:t>Angelica</w:t>
      </w:r>
      <w:proofErr w:type="spellEnd"/>
      <w:r>
        <w:rPr>
          <w:rFonts w:ascii="Times New Roman" w:eastAsia="Times New Roman" w:hAnsi="Times New Roman" w:cs="Times New Roman"/>
          <w:sz w:val="24"/>
          <w:szCs w:val="24"/>
        </w:rPr>
        <w:t xml:space="preserve"> Ribeiro de Sa </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MAHANA, Glaucia </w:t>
      </w:r>
      <w:proofErr w:type="spellStart"/>
      <w:r>
        <w:rPr>
          <w:rFonts w:ascii="Times New Roman" w:eastAsia="Times New Roman" w:hAnsi="Times New Roman" w:cs="Times New Roman"/>
          <w:sz w:val="24"/>
          <w:szCs w:val="24"/>
        </w:rPr>
        <w:t>Dehn</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w:t>
      </w:r>
    </w:p>
    <w:p w14:paraId="4414D587" w14:textId="77777777" w:rsidR="003C6FC7" w:rsidRDefault="003F4F0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Graduando do Curso de Biomedicina – Universidade São Francisco; </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Professora do Curso Biomedicina – Universidade São Francisco</w:t>
      </w:r>
    </w:p>
    <w:p w14:paraId="6E506BFD" w14:textId="77777777" w:rsidR="003C6FC7" w:rsidRDefault="003F4F0F">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u w:val="single"/>
        </w:rPr>
        <w:t>E-mail do autor principal:</w:t>
      </w:r>
      <w:r>
        <w:rPr>
          <w:rFonts w:ascii="Times New Roman" w:eastAsia="Times New Roman" w:hAnsi="Times New Roman" w:cs="Times New Roman"/>
          <w:b/>
          <w:color w:val="000000"/>
          <w:sz w:val="24"/>
          <w:szCs w:val="24"/>
        </w:rPr>
        <w:t xml:space="preserve"> </w:t>
      </w:r>
      <w:hyperlink r:id="rId7">
        <w:r>
          <w:rPr>
            <w:rFonts w:ascii="Times New Roman" w:eastAsia="Times New Roman" w:hAnsi="Times New Roman" w:cs="Times New Roman"/>
            <w:b/>
            <w:color w:val="000000"/>
            <w:sz w:val="24"/>
            <w:szCs w:val="24"/>
          </w:rPr>
          <w:t>angelicasacasanova@hotmail.com</w:t>
        </w:r>
      </w:hyperlink>
    </w:p>
    <w:p w14:paraId="1E4BC1D9" w14:textId="77777777" w:rsidR="003C6FC7" w:rsidRDefault="003C6FC7">
      <w:pPr>
        <w:pBdr>
          <w:top w:val="nil"/>
          <w:left w:val="nil"/>
          <w:bottom w:val="nil"/>
          <w:right w:val="nil"/>
          <w:between w:val="nil"/>
        </w:pBdr>
        <w:spacing w:after="0" w:line="240" w:lineRule="auto"/>
        <w:jc w:val="center"/>
        <w:rPr>
          <w:rFonts w:ascii="Times New Roman" w:eastAsia="Times New Roman" w:hAnsi="Times New Roman" w:cs="Times New Roman"/>
          <w:b/>
          <w:color w:val="FF0000"/>
          <w:sz w:val="24"/>
          <w:szCs w:val="24"/>
        </w:rPr>
      </w:pPr>
    </w:p>
    <w:p w14:paraId="5B585BE6" w14:textId="77777777" w:rsidR="003C6FC7" w:rsidRDefault="003F4F0F">
      <w:pPr>
        <w:tabs>
          <w:tab w:val="left" w:pos="684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sz w:val="24"/>
          <w:szCs w:val="24"/>
        </w:rPr>
        <w:t>. A utilização de terapêutica medicamentosa é de extrema importância para minimizar o sofrimento, prolongar a vida, retardar o surgimento e complicações associadas a diversas patologias, além de melhoria da qualidade de vida e da saúde de uma população. Entretanto, a Organização Mundial de Saúde vem realizando estudos sobre a prevalência da automedicação. Uma prática que vem crescendo cada vez mais no Brasil e no mundo. Tais ações podem trazer riscos, agravando patologias já controladas ou até mesmo, em certos casos, levar à morte. O objetivo do presente trabalho é caracterizar a automedicação,</w:t>
      </w:r>
      <w:r w:rsidR="0059451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analisar os riscos e complicações resultantes da automedicação e do tratam</w:t>
      </w:r>
      <w:r w:rsidR="00594518">
        <w:rPr>
          <w:rFonts w:ascii="Times New Roman" w:eastAsia="Times New Roman" w:hAnsi="Times New Roman" w:cs="Times New Roman"/>
          <w:sz w:val="24"/>
          <w:szCs w:val="24"/>
        </w:rPr>
        <w:t xml:space="preserve">ento medicamentoso inadequado, </w:t>
      </w:r>
      <w:r>
        <w:rPr>
          <w:rFonts w:ascii="Times New Roman" w:eastAsia="Times New Roman" w:hAnsi="Times New Roman" w:cs="Times New Roman"/>
          <w:sz w:val="24"/>
          <w:szCs w:val="24"/>
        </w:rPr>
        <w:t xml:space="preserve">indicar medidas de controle e combate a automedicação e identificar os principais problemas relativos à dispensação, prescrição e informação adequada do uso de medicamentos no cenário brasileiro. Este estudo foi realizado através de uma revisão da literatura, sendo consultados livros, artigos científicos e periódicos. A busca nos bancos de dados será realizada utilizando as terminologias cadastradas em bibliotecas virtuais - </w:t>
      </w:r>
      <w:proofErr w:type="spellStart"/>
      <w:r>
        <w:rPr>
          <w:rFonts w:ascii="Times New Roman" w:eastAsia="Times New Roman" w:hAnsi="Times New Roman" w:cs="Times New Roman"/>
          <w:sz w:val="24"/>
          <w:szCs w:val="24"/>
        </w:rPr>
        <w:t>Scientific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Electronic</w:t>
      </w:r>
      <w:proofErr w:type="spellEnd"/>
      <w:r>
        <w:rPr>
          <w:rFonts w:ascii="Times New Roman" w:eastAsia="Times New Roman" w:hAnsi="Times New Roman" w:cs="Times New Roman"/>
          <w:sz w:val="24"/>
          <w:szCs w:val="24"/>
        </w:rPr>
        <w:t xml:space="preserve"> Library Online, </w:t>
      </w:r>
      <w:proofErr w:type="spellStart"/>
      <w:r>
        <w:rPr>
          <w:rFonts w:ascii="Times New Roman" w:eastAsia="Times New Roman" w:hAnsi="Times New Roman" w:cs="Times New Roman"/>
          <w:sz w:val="24"/>
          <w:szCs w:val="24"/>
        </w:rPr>
        <w:t>PubMed</w:t>
      </w:r>
      <w:proofErr w:type="spellEnd"/>
      <w:r>
        <w:rPr>
          <w:rFonts w:ascii="Times New Roman" w:eastAsia="Times New Roman" w:hAnsi="Times New Roman" w:cs="Times New Roman"/>
          <w:sz w:val="24"/>
          <w:szCs w:val="24"/>
        </w:rPr>
        <w:t>, MEDLINE, entre outras.  Os critérios de inclusão para os estudos serão os Riscos e Principais Consequências da Automedicação. Esse estudo encontrou fortes evidências de que significativa parcela da população fez ou faz uso de medicamentos sem orientação de um</w:t>
      </w:r>
      <w:r w:rsidR="00594518">
        <w:rPr>
          <w:rFonts w:ascii="Times New Roman" w:eastAsia="Times New Roman" w:hAnsi="Times New Roman" w:cs="Times New Roman"/>
          <w:sz w:val="24"/>
          <w:szCs w:val="24"/>
        </w:rPr>
        <w:t xml:space="preserve"> profissional de saúde, tais açõ</w:t>
      </w:r>
      <w:r>
        <w:rPr>
          <w:rFonts w:ascii="Times New Roman" w:eastAsia="Times New Roman" w:hAnsi="Times New Roman" w:cs="Times New Roman"/>
          <w:sz w:val="24"/>
          <w:szCs w:val="24"/>
        </w:rPr>
        <w:t>es se intensificaram durante a pandemia do COVID-19.</w:t>
      </w:r>
    </w:p>
    <w:p w14:paraId="67CA7DFD" w14:textId="77777777" w:rsidR="003C6FC7" w:rsidRDefault="003C6FC7">
      <w:pPr>
        <w:spacing w:after="0" w:line="240" w:lineRule="auto"/>
        <w:jc w:val="both"/>
        <w:rPr>
          <w:rFonts w:ascii="Times New Roman" w:eastAsia="Times New Roman" w:hAnsi="Times New Roman" w:cs="Times New Roman"/>
          <w:color w:val="FF0000"/>
          <w:sz w:val="24"/>
          <w:szCs w:val="24"/>
        </w:rPr>
      </w:pPr>
    </w:p>
    <w:p w14:paraId="5E504147" w14:textId="77777777" w:rsidR="003C6FC7" w:rsidRDefault="003F4F0F">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Palavras-chave</w:t>
      </w:r>
      <w:r>
        <w:rPr>
          <w:rFonts w:ascii="Times New Roman" w:eastAsia="Times New Roman" w:hAnsi="Times New Roman" w:cs="Times New Roman"/>
          <w:color w:val="000000"/>
          <w:sz w:val="24"/>
          <w:szCs w:val="24"/>
        </w:rPr>
        <w:t>: Automedicação; Riscos; Consequências.</w:t>
      </w:r>
    </w:p>
    <w:p w14:paraId="47E52FFD" w14:textId="77777777" w:rsidR="003C6FC7" w:rsidRDefault="003C6FC7">
      <w:pPr>
        <w:tabs>
          <w:tab w:val="left" w:pos="6840"/>
        </w:tabs>
        <w:spacing w:after="0" w:line="240" w:lineRule="auto"/>
        <w:jc w:val="both"/>
        <w:rPr>
          <w:rFonts w:ascii="Times New Roman" w:eastAsia="Times New Roman" w:hAnsi="Times New Roman" w:cs="Times New Roman"/>
          <w:color w:val="FF0000"/>
          <w:sz w:val="24"/>
          <w:szCs w:val="24"/>
        </w:rPr>
      </w:pPr>
    </w:p>
    <w:p w14:paraId="3E6EC5AA" w14:textId="77777777" w:rsidR="003C6FC7" w:rsidRPr="00594518" w:rsidRDefault="003F4F0F">
      <w:pPr>
        <w:tabs>
          <w:tab w:val="left" w:pos="6840"/>
        </w:tabs>
        <w:spacing w:after="0" w:line="240" w:lineRule="auto"/>
        <w:jc w:val="both"/>
        <w:rPr>
          <w:rFonts w:ascii="Times New Roman" w:eastAsia="Times New Roman" w:hAnsi="Times New Roman" w:cs="Times New Roman"/>
          <w:color w:val="000000"/>
          <w:sz w:val="24"/>
          <w:szCs w:val="24"/>
          <w:lang w:val="en-US"/>
        </w:rPr>
      </w:pPr>
      <w:r w:rsidRPr="00594518">
        <w:rPr>
          <w:rFonts w:ascii="Times New Roman" w:eastAsia="Times New Roman" w:hAnsi="Times New Roman" w:cs="Times New Roman"/>
          <w:b/>
          <w:color w:val="000000"/>
          <w:sz w:val="24"/>
          <w:szCs w:val="24"/>
          <w:lang w:val="en-US"/>
        </w:rPr>
        <w:t>ABSTRACT.</w:t>
      </w:r>
      <w:r w:rsidRPr="00594518">
        <w:rPr>
          <w:rFonts w:ascii="Times New Roman" w:eastAsia="Times New Roman" w:hAnsi="Times New Roman" w:cs="Times New Roman"/>
          <w:color w:val="000000"/>
          <w:sz w:val="24"/>
          <w:szCs w:val="24"/>
          <w:lang w:val="en-US"/>
        </w:rPr>
        <w:t xml:space="preserve"> The use of drug therapy is extremely important to minimize suffering, prolong life, delay the onset and complications associated with various pathologies, in addition to improving the quality of life and health of a population. However, the World Health Organization has been conducting studies on the prevalence of self-medication. A practice that is growing more and more in Brazil and in the world. Such actions can bring risks, aggravating pathologies already controlled or even, in certain cases, leading to death. The objective of the present work is to characterize self-medication. Analyze the risks and complications resulting from self-medication and inadequate drug treatment. Indicate measures to control and combat self-medication. Identify the main problems related to dispensing, prescription and adequate information on the use of medicines in the Brazilian scenario. This study will be carried out through a literature review, consulting books, scientific </w:t>
      </w:r>
      <w:proofErr w:type="gramStart"/>
      <w:r w:rsidRPr="00594518">
        <w:rPr>
          <w:rFonts w:ascii="Times New Roman" w:eastAsia="Times New Roman" w:hAnsi="Times New Roman" w:cs="Times New Roman"/>
          <w:color w:val="000000"/>
          <w:sz w:val="24"/>
          <w:szCs w:val="24"/>
          <w:lang w:val="en-US"/>
        </w:rPr>
        <w:t>articles</w:t>
      </w:r>
      <w:proofErr w:type="gramEnd"/>
      <w:r w:rsidRPr="00594518">
        <w:rPr>
          <w:rFonts w:ascii="Times New Roman" w:eastAsia="Times New Roman" w:hAnsi="Times New Roman" w:cs="Times New Roman"/>
          <w:color w:val="000000"/>
          <w:sz w:val="24"/>
          <w:szCs w:val="24"/>
          <w:lang w:val="en-US"/>
        </w:rPr>
        <w:t xml:space="preserve"> and periodicals. The search in the databases will be carried out using the terminologies registered in Virtual Libraries - Scientific Electronic Library Online, PubMed, MEDLINE, among others. The inclusion criteria for the studies will be the Risks and Main Consequences of Self-medication. This study found strong evidence that a significant portion of the population made or uses drugs without the guidance of a health professional, such actions intensified during the COVID-19 pandemic.  </w:t>
      </w:r>
    </w:p>
    <w:p w14:paraId="3AA1F2E9" w14:textId="77777777" w:rsidR="003C6FC7" w:rsidRPr="00594518" w:rsidRDefault="003C6FC7">
      <w:pPr>
        <w:spacing w:after="0" w:line="240" w:lineRule="auto"/>
        <w:jc w:val="both"/>
        <w:rPr>
          <w:rFonts w:ascii="Times New Roman" w:eastAsia="Times New Roman" w:hAnsi="Times New Roman" w:cs="Times New Roman"/>
          <w:color w:val="FF0000"/>
          <w:sz w:val="24"/>
          <w:szCs w:val="24"/>
          <w:lang w:val="en-US"/>
        </w:rPr>
      </w:pPr>
    </w:p>
    <w:p w14:paraId="71F09A8D" w14:textId="77777777" w:rsidR="003C6FC7" w:rsidRPr="00594518" w:rsidRDefault="003F4F0F">
      <w:pPr>
        <w:spacing w:after="0" w:line="240" w:lineRule="auto"/>
        <w:jc w:val="both"/>
        <w:rPr>
          <w:rFonts w:ascii="Times New Roman" w:eastAsia="Times New Roman" w:hAnsi="Times New Roman" w:cs="Times New Roman"/>
          <w:color w:val="000000"/>
          <w:sz w:val="24"/>
          <w:szCs w:val="24"/>
          <w:lang w:val="en-US"/>
        </w:rPr>
      </w:pPr>
      <w:r w:rsidRPr="00594518">
        <w:rPr>
          <w:rFonts w:ascii="Times New Roman" w:eastAsia="Times New Roman" w:hAnsi="Times New Roman" w:cs="Times New Roman"/>
          <w:b/>
          <w:color w:val="000000"/>
          <w:sz w:val="24"/>
          <w:szCs w:val="24"/>
          <w:lang w:val="en-US"/>
        </w:rPr>
        <w:t>Keywords</w:t>
      </w:r>
      <w:r w:rsidRPr="00594518">
        <w:rPr>
          <w:rFonts w:ascii="Times New Roman" w:eastAsia="Times New Roman" w:hAnsi="Times New Roman" w:cs="Times New Roman"/>
          <w:color w:val="000000"/>
          <w:sz w:val="24"/>
          <w:szCs w:val="24"/>
          <w:lang w:val="en-US"/>
        </w:rPr>
        <w:t xml:space="preserve">: Self-medication; </w:t>
      </w:r>
      <w:proofErr w:type="spellStart"/>
      <w:r w:rsidRPr="00594518">
        <w:rPr>
          <w:rFonts w:ascii="Times New Roman" w:eastAsia="Times New Roman" w:hAnsi="Times New Roman" w:cs="Times New Roman"/>
          <w:color w:val="000000"/>
          <w:sz w:val="24"/>
          <w:szCs w:val="24"/>
          <w:lang w:val="en-US"/>
        </w:rPr>
        <w:t>Scratchs</w:t>
      </w:r>
      <w:proofErr w:type="spellEnd"/>
      <w:r w:rsidRPr="00594518">
        <w:rPr>
          <w:rFonts w:ascii="Times New Roman" w:eastAsia="Times New Roman" w:hAnsi="Times New Roman" w:cs="Times New Roman"/>
          <w:color w:val="000000"/>
          <w:sz w:val="24"/>
          <w:szCs w:val="24"/>
          <w:lang w:val="en-US"/>
        </w:rPr>
        <w:t>; Consequences</w:t>
      </w:r>
    </w:p>
    <w:p w14:paraId="3665FF1F" w14:textId="77777777" w:rsidR="003C6FC7" w:rsidRPr="00594518" w:rsidRDefault="003C6FC7">
      <w:pPr>
        <w:spacing w:after="0" w:line="240" w:lineRule="auto"/>
        <w:jc w:val="both"/>
        <w:rPr>
          <w:rFonts w:ascii="Times New Roman" w:eastAsia="Times New Roman" w:hAnsi="Times New Roman" w:cs="Times New Roman"/>
          <w:color w:val="FF0000"/>
          <w:sz w:val="24"/>
          <w:szCs w:val="24"/>
          <w:lang w:val="en-US"/>
        </w:rPr>
      </w:pPr>
    </w:p>
    <w:p w14:paraId="4B1A2E16" w14:textId="77777777" w:rsidR="003C6FC7" w:rsidRPr="00594518" w:rsidRDefault="003F4F0F">
      <w:pPr>
        <w:pStyle w:val="Ttulo1"/>
        <w:spacing w:line="240" w:lineRule="auto"/>
        <w:rPr>
          <w:lang w:val="en-US"/>
        </w:rPr>
      </w:pPr>
      <w:r w:rsidRPr="00594518">
        <w:rPr>
          <w:lang w:val="en-US"/>
        </w:rPr>
        <w:t>INTRODUÇÃO</w:t>
      </w:r>
    </w:p>
    <w:p w14:paraId="4666DDC8" w14:textId="77777777" w:rsidR="003C6FC7" w:rsidRPr="00594518" w:rsidRDefault="003C6FC7">
      <w:pPr>
        <w:tabs>
          <w:tab w:val="left" w:pos="6840"/>
        </w:tabs>
        <w:spacing w:after="0" w:line="240" w:lineRule="auto"/>
        <w:jc w:val="both"/>
        <w:rPr>
          <w:rFonts w:ascii="Times New Roman" w:eastAsia="Times New Roman" w:hAnsi="Times New Roman" w:cs="Times New Roman"/>
          <w:sz w:val="24"/>
          <w:szCs w:val="24"/>
          <w:lang w:val="en-US"/>
        </w:rPr>
      </w:pPr>
    </w:p>
    <w:p w14:paraId="73571FB0" w14:textId="77777777" w:rsidR="003C6FC7" w:rsidRDefault="003F4F0F">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utilização de terapêutica medicamentosa é de extrema importância para minimizar o sofrimento, prolongar a vida, retardar o surgimento e complicações </w:t>
      </w:r>
      <w:r>
        <w:rPr>
          <w:rFonts w:ascii="Times New Roman" w:eastAsia="Times New Roman" w:hAnsi="Times New Roman" w:cs="Times New Roman"/>
          <w:sz w:val="24"/>
          <w:szCs w:val="24"/>
        </w:rPr>
        <w:t>associadas a diversas</w:t>
      </w:r>
      <w:r>
        <w:rPr>
          <w:rFonts w:ascii="Times New Roman" w:eastAsia="Times New Roman" w:hAnsi="Times New Roman" w:cs="Times New Roman"/>
          <w:color w:val="000000"/>
          <w:sz w:val="24"/>
          <w:szCs w:val="24"/>
        </w:rPr>
        <w:t xml:space="preserve"> patologias, além de melhoria da qualidade de vida e da saúde de uma população (LEITE; VIEIRA; VEBER, 2008). Entretanto, a utilização inadequada de um fármaco influencia diretamente o resultado do tratamento, independente da eficácia, segurança e qualidade do produto. Além </w:t>
      </w:r>
      <w:r>
        <w:rPr>
          <w:rFonts w:ascii="Times New Roman" w:eastAsia="Times New Roman" w:hAnsi="Times New Roman" w:cs="Times New Roman"/>
          <w:sz w:val="24"/>
          <w:szCs w:val="24"/>
        </w:rPr>
        <w:t>disso, a</w:t>
      </w:r>
      <w:r>
        <w:rPr>
          <w:rFonts w:ascii="Times New Roman" w:eastAsia="Times New Roman" w:hAnsi="Times New Roman" w:cs="Times New Roman"/>
          <w:color w:val="000000"/>
          <w:sz w:val="24"/>
          <w:szCs w:val="24"/>
        </w:rPr>
        <w:t xml:space="preserve"> utilização inadequada de um tratamento farmacológico pode gerar </w:t>
      </w:r>
      <w:r>
        <w:rPr>
          <w:rFonts w:ascii="Times New Roman" w:eastAsia="Times New Roman" w:hAnsi="Times New Roman" w:cs="Times New Roman"/>
          <w:sz w:val="24"/>
          <w:szCs w:val="24"/>
        </w:rPr>
        <w:t>complicações</w:t>
      </w:r>
      <w:r>
        <w:rPr>
          <w:rFonts w:ascii="Times New Roman" w:eastAsia="Times New Roman" w:hAnsi="Times New Roman" w:cs="Times New Roman"/>
          <w:color w:val="000000"/>
          <w:sz w:val="24"/>
          <w:szCs w:val="24"/>
        </w:rPr>
        <w:t xml:space="preserve"> além de mascarar problemas mais graves. A interação medicamentosa também pode ocorrer, potencializando ou atenuando o efeito de um princípio ativo, deve-se ter em mente que uma parcela significativa da população faz uso de medicação </w:t>
      </w:r>
      <w:r>
        <w:rPr>
          <w:rFonts w:ascii="Times New Roman" w:eastAsia="Times New Roman" w:hAnsi="Times New Roman" w:cs="Times New Roman"/>
          <w:sz w:val="24"/>
          <w:szCs w:val="24"/>
        </w:rPr>
        <w:t>contínua,</w:t>
      </w:r>
      <w:r>
        <w:rPr>
          <w:rFonts w:ascii="Times New Roman" w:eastAsia="Times New Roman" w:hAnsi="Times New Roman" w:cs="Times New Roman"/>
          <w:color w:val="000000"/>
          <w:sz w:val="24"/>
          <w:szCs w:val="24"/>
        </w:rPr>
        <w:t xml:space="preserve"> para doenças crônicas (PEREIRA </w:t>
      </w:r>
      <w:r>
        <w:rPr>
          <w:rFonts w:ascii="Times New Roman" w:eastAsia="Times New Roman" w:hAnsi="Times New Roman" w:cs="Times New Roman"/>
          <w:i/>
          <w:color w:val="000000"/>
          <w:sz w:val="24"/>
          <w:szCs w:val="24"/>
        </w:rPr>
        <w:t>et al</w:t>
      </w:r>
      <w:r>
        <w:rPr>
          <w:rFonts w:ascii="Times New Roman" w:eastAsia="Times New Roman" w:hAnsi="Times New Roman" w:cs="Times New Roman"/>
          <w:color w:val="000000"/>
          <w:sz w:val="24"/>
          <w:szCs w:val="24"/>
        </w:rPr>
        <w:t>, 2008).</w:t>
      </w:r>
    </w:p>
    <w:p w14:paraId="7067A190" w14:textId="77777777" w:rsidR="003C6FC7" w:rsidRDefault="003F4F0F">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Um exemplo relevante são as Neoplasias gástricas e intestinais. Tais patologia</w:t>
      </w:r>
      <w:r w:rsidR="00594518">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podem ter seus sintomas mascarados com a utilização de bloqueadores de bomba de iônicas ou outros medicamentos que agem no tubo digestivo, como consequência pode ocorrer uma demora no diagnóstico precoce, imprescindível no tratamento adequado desse tipo de câncer (AUTOMEDICAÇÃO, 2001). Dessa forma a automedicação torna-se um problema de saúde pública, pois há um número </w:t>
      </w:r>
      <w:r>
        <w:rPr>
          <w:rFonts w:ascii="Times New Roman" w:eastAsia="Times New Roman" w:hAnsi="Times New Roman" w:cs="Times New Roman"/>
          <w:sz w:val="24"/>
          <w:szCs w:val="24"/>
        </w:rPr>
        <w:t>crescente</w:t>
      </w:r>
      <w:r>
        <w:rPr>
          <w:rFonts w:ascii="Times New Roman" w:eastAsia="Times New Roman" w:hAnsi="Times New Roman" w:cs="Times New Roman"/>
          <w:color w:val="000000"/>
          <w:sz w:val="24"/>
          <w:szCs w:val="24"/>
        </w:rPr>
        <w:t xml:space="preserve"> de pessoas que se automedicam e medicam as outras, acreditando que estão cuidando de sua própria saúde e da saúde de seus amigos e familiares, passando suas experiências medicamentosas sem nenhum conhecimento técnicos para devida prática. Tais ações podem trazer riscos, agravando patologias já controladas ou até mesmo levar </w:t>
      </w:r>
      <w:r>
        <w:rPr>
          <w:rFonts w:ascii="Times New Roman" w:eastAsia="Times New Roman" w:hAnsi="Times New Roman" w:cs="Times New Roman"/>
          <w:sz w:val="24"/>
          <w:szCs w:val="24"/>
        </w:rPr>
        <w:t>à morte</w:t>
      </w:r>
      <w:r>
        <w:rPr>
          <w:rFonts w:ascii="Times New Roman" w:eastAsia="Times New Roman" w:hAnsi="Times New Roman" w:cs="Times New Roman"/>
          <w:color w:val="000000"/>
          <w:sz w:val="24"/>
          <w:szCs w:val="24"/>
        </w:rPr>
        <w:t xml:space="preserve"> em certos casos.</w:t>
      </w:r>
    </w:p>
    <w:p w14:paraId="52AE109D" w14:textId="77777777" w:rsidR="003C6FC7" w:rsidRDefault="003F4F0F">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Dessa forma esse projeto é de extrema relevância, pois visa descrever e caracterizar a automedicação. Analisar os riscos e complicações resultantes da automedicação e do tratamento medicamentoso inadequado. Indicar medidas de controle e combate a automedicação. Identificar os principais problemas relativos </w:t>
      </w:r>
      <w:r>
        <w:rPr>
          <w:rFonts w:ascii="Times New Roman" w:eastAsia="Times New Roman" w:hAnsi="Times New Roman" w:cs="Times New Roman"/>
          <w:sz w:val="24"/>
          <w:szCs w:val="24"/>
        </w:rPr>
        <w:t>à dispensação,</w:t>
      </w:r>
      <w:r>
        <w:rPr>
          <w:rFonts w:ascii="Times New Roman" w:eastAsia="Times New Roman" w:hAnsi="Times New Roman" w:cs="Times New Roman"/>
          <w:color w:val="000000"/>
          <w:sz w:val="24"/>
          <w:szCs w:val="24"/>
        </w:rPr>
        <w:t xml:space="preserve"> prescrição e informação adequada do uso de medicamentos no cenário brasileiro.</w:t>
      </w:r>
    </w:p>
    <w:p w14:paraId="7AC04840" w14:textId="77777777" w:rsidR="003C6FC7" w:rsidRDefault="003C6FC7">
      <w:pPr>
        <w:spacing w:after="0" w:line="240" w:lineRule="auto"/>
        <w:jc w:val="both"/>
        <w:rPr>
          <w:rFonts w:ascii="Times New Roman" w:eastAsia="Times New Roman" w:hAnsi="Times New Roman" w:cs="Times New Roman"/>
          <w:sz w:val="24"/>
          <w:szCs w:val="24"/>
        </w:rPr>
      </w:pPr>
    </w:p>
    <w:p w14:paraId="3DA0AAB3" w14:textId="77777777" w:rsidR="003C6FC7" w:rsidRDefault="003F4F0F">
      <w:pPr>
        <w:pStyle w:val="Ttulo1"/>
        <w:spacing w:line="240" w:lineRule="auto"/>
      </w:pPr>
      <w:r>
        <w:t>METODOLOGIA</w:t>
      </w:r>
    </w:p>
    <w:p w14:paraId="57C15AC9" w14:textId="77777777" w:rsidR="003C6FC7" w:rsidRDefault="003C6FC7">
      <w:pPr>
        <w:spacing w:after="0" w:line="240" w:lineRule="auto"/>
        <w:jc w:val="both"/>
        <w:rPr>
          <w:rFonts w:ascii="Times New Roman" w:eastAsia="Times New Roman" w:hAnsi="Times New Roman" w:cs="Times New Roman"/>
          <w:color w:val="FF0000"/>
          <w:sz w:val="24"/>
          <w:szCs w:val="24"/>
        </w:rPr>
      </w:pPr>
    </w:p>
    <w:p w14:paraId="2FC4AEFB" w14:textId="77777777" w:rsidR="003C6FC7" w:rsidRDefault="003F4F0F">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Este estudo foi realizado através de uma revisão da literatura, realizada entre fevereiro a novembro de 2020 no qual realizou-se uma consulta a artigos científicos e periódicos. A busca nos bancos de dados utilizou às terminologias cadastradas em Bibliotecas virtuais como LILACS (Literatura Latino-americana e do Caribe em Ciências da Saúde), SciELO (</w:t>
      </w:r>
      <w:proofErr w:type="spellStart"/>
      <w:r>
        <w:rPr>
          <w:rFonts w:ascii="Times New Roman" w:eastAsia="Times New Roman" w:hAnsi="Times New Roman" w:cs="Times New Roman"/>
          <w:sz w:val="24"/>
          <w:szCs w:val="24"/>
        </w:rPr>
        <w:t>Scientific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Electronic</w:t>
      </w:r>
      <w:proofErr w:type="spellEnd"/>
      <w:r>
        <w:rPr>
          <w:rFonts w:ascii="Times New Roman" w:eastAsia="Times New Roman" w:hAnsi="Times New Roman" w:cs="Times New Roman"/>
          <w:sz w:val="24"/>
          <w:szCs w:val="24"/>
        </w:rPr>
        <w:t xml:space="preserve"> Library Online), </w:t>
      </w:r>
      <w:proofErr w:type="spellStart"/>
      <w:r>
        <w:rPr>
          <w:rFonts w:ascii="Times New Roman" w:eastAsia="Times New Roman" w:hAnsi="Times New Roman" w:cs="Times New Roman"/>
          <w:sz w:val="24"/>
          <w:szCs w:val="24"/>
        </w:rPr>
        <w:t>PubMed</w:t>
      </w:r>
      <w:proofErr w:type="spellEnd"/>
      <w:r>
        <w:rPr>
          <w:rFonts w:ascii="Times New Roman" w:eastAsia="Times New Roman" w:hAnsi="Times New Roman" w:cs="Times New Roman"/>
          <w:sz w:val="24"/>
          <w:szCs w:val="24"/>
        </w:rPr>
        <w:t xml:space="preserve"> e MEDLINE. As palavras-chave utilizadas na busca foram: Automedicação; riscos; impacto e fatores sociais. </w:t>
      </w:r>
    </w:p>
    <w:p w14:paraId="2779A47C" w14:textId="77777777" w:rsidR="003C6FC7" w:rsidRDefault="003F4F0F">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critérios de inclusão foram artigos que correlacionaram as Consequências e Riscos da Automedicação. Conforme os Descritores em Ciências da Saúde (</w:t>
      </w:r>
      <w:proofErr w:type="spellStart"/>
      <w:r>
        <w:rPr>
          <w:rFonts w:ascii="Times New Roman" w:eastAsia="Times New Roman" w:hAnsi="Times New Roman" w:cs="Times New Roman"/>
          <w:sz w:val="24"/>
          <w:szCs w:val="24"/>
        </w:rPr>
        <w:t>DeCS</w:t>
      </w:r>
      <w:proofErr w:type="spellEnd"/>
      <w:r>
        <w:rPr>
          <w:rFonts w:ascii="Times New Roman" w:eastAsia="Times New Roman" w:hAnsi="Times New Roman" w:cs="Times New Roman"/>
          <w:sz w:val="24"/>
          <w:szCs w:val="24"/>
        </w:rPr>
        <w:t>), foram utilizados os termos “AUTOMEDICAÇÃO” e “RISCOS” associados pela expressão “AND” em todas as bases de dados supracitadas. Essa busca inicial encontrou 366 artigos.</w:t>
      </w:r>
    </w:p>
    <w:p w14:paraId="00A7DF99" w14:textId="77777777" w:rsidR="003C6FC7" w:rsidRDefault="003F4F0F">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Posteriormente, foram utilizados os seguintes critérios de exclusão: estudos publicados a mais de 15 anos, artigos duplicados, relatos de casos, editoriais, artigos de opinião e inacessibilidade dos textos. Esse processo permitiu a seleção de 16 artigos. Por fim, os 16 artigos foram lidos por completo e aqueles cujas informações ainda não se enquadram aos objetivos deste trabalho foram excluídos.</w:t>
      </w:r>
      <w:r>
        <w:t xml:space="preserve"> </w:t>
      </w:r>
      <w:r>
        <w:rPr>
          <w:rFonts w:ascii="Times New Roman" w:eastAsia="Times New Roman" w:hAnsi="Times New Roman" w:cs="Times New Roman"/>
          <w:sz w:val="24"/>
          <w:szCs w:val="24"/>
        </w:rPr>
        <w:t xml:space="preserve">Por fim, foram incluídos apenas 10 artigos (Figura 01). </w:t>
      </w:r>
    </w:p>
    <w:p w14:paraId="4339AD0D" w14:textId="77777777" w:rsidR="003C6FC7" w:rsidRDefault="003C6FC7">
      <w:pPr>
        <w:spacing w:after="0" w:line="240" w:lineRule="auto"/>
        <w:ind w:firstLine="709"/>
        <w:jc w:val="both"/>
        <w:rPr>
          <w:rFonts w:ascii="Times New Roman" w:eastAsia="Times New Roman" w:hAnsi="Times New Roman" w:cs="Times New Roman"/>
          <w:sz w:val="24"/>
          <w:szCs w:val="24"/>
        </w:rPr>
      </w:pPr>
    </w:p>
    <w:p w14:paraId="0F681E00" w14:textId="77777777" w:rsidR="003C6FC7" w:rsidRDefault="003C6FC7">
      <w:pPr>
        <w:spacing w:after="0" w:line="240" w:lineRule="auto"/>
        <w:jc w:val="both"/>
        <w:rPr>
          <w:b/>
          <w:sz w:val="20"/>
          <w:szCs w:val="20"/>
        </w:rPr>
      </w:pPr>
    </w:p>
    <w:p w14:paraId="28538C71" w14:textId="77777777" w:rsidR="003C6FC7" w:rsidRDefault="003F4F0F">
      <w:pPr>
        <w:spacing w:after="0" w:line="240" w:lineRule="auto"/>
        <w:jc w:val="both"/>
      </w:pPr>
      <w:r>
        <w:rPr>
          <w:rFonts w:ascii="Times New Roman" w:eastAsia="Times New Roman" w:hAnsi="Times New Roman" w:cs="Times New Roman"/>
          <w:b/>
          <w:sz w:val="20"/>
          <w:szCs w:val="20"/>
        </w:rPr>
        <w:t>Figura 1 –</w:t>
      </w:r>
      <w:r>
        <w:rPr>
          <w:rFonts w:ascii="Times New Roman" w:eastAsia="Times New Roman" w:hAnsi="Times New Roman" w:cs="Times New Roman"/>
          <w:sz w:val="20"/>
          <w:szCs w:val="20"/>
        </w:rPr>
        <w:t xml:space="preserve"> </w:t>
      </w:r>
      <w:commentRangeStart w:id="0"/>
      <w:r>
        <w:rPr>
          <w:rFonts w:ascii="Times New Roman" w:eastAsia="Times New Roman" w:hAnsi="Times New Roman" w:cs="Times New Roman"/>
          <w:b/>
          <w:sz w:val="20"/>
          <w:szCs w:val="20"/>
        </w:rPr>
        <w:t>Fluxograma do processo de busca e de seleção dos dados</w:t>
      </w:r>
      <w:r>
        <w:rPr>
          <w:rFonts w:ascii="Times New Roman" w:eastAsia="Times New Roman" w:hAnsi="Times New Roman" w:cs="Times New Roman"/>
          <w:sz w:val="20"/>
          <w:szCs w:val="20"/>
        </w:rPr>
        <w:t xml:space="preserve">. </w:t>
      </w:r>
      <w:commentRangeEnd w:id="0"/>
      <w:r w:rsidR="00B06211">
        <w:rPr>
          <w:rStyle w:val="Refdecomentrio"/>
        </w:rPr>
        <w:commentReference w:id="0"/>
      </w:r>
      <w:r>
        <w:rPr>
          <w:rFonts w:ascii="Times New Roman" w:eastAsia="Times New Roman" w:hAnsi="Times New Roman" w:cs="Times New Roman"/>
          <w:sz w:val="20"/>
          <w:szCs w:val="20"/>
        </w:rPr>
        <w:t>Fonte: Próprio autor</w:t>
      </w:r>
      <w:r>
        <w:t>.</w:t>
      </w:r>
      <w:r>
        <w:rPr>
          <w:noProof/>
          <w:lang w:eastAsia="pt-BR"/>
        </w:rPr>
        <w:drawing>
          <wp:anchor distT="0" distB="0" distL="114300" distR="114300" simplePos="0" relativeHeight="251658240" behindDoc="0" locked="0" layoutInCell="1" hidden="0" allowOverlap="1" wp14:anchorId="6BAAE3BC" wp14:editId="15EF8D19">
            <wp:simplePos x="0" y="0"/>
            <wp:positionH relativeFrom="column">
              <wp:posOffset>55564</wp:posOffset>
            </wp:positionH>
            <wp:positionV relativeFrom="paragraph">
              <wp:posOffset>0</wp:posOffset>
            </wp:positionV>
            <wp:extent cx="5648325" cy="4410075"/>
            <wp:effectExtent l="0" t="0" r="0" b="0"/>
            <wp:wrapTopAndBottom distT="0" dist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648325" cy="4410075"/>
                    </a:xfrm>
                    <a:prstGeom prst="rect">
                      <a:avLst/>
                    </a:prstGeom>
                    <a:ln/>
                  </pic:spPr>
                </pic:pic>
              </a:graphicData>
            </a:graphic>
          </wp:anchor>
        </w:drawing>
      </w:r>
    </w:p>
    <w:p w14:paraId="283F857F" w14:textId="77777777" w:rsidR="003C6FC7" w:rsidRDefault="003C6FC7">
      <w:pPr>
        <w:spacing w:after="0" w:line="240" w:lineRule="auto"/>
        <w:jc w:val="both"/>
      </w:pPr>
    </w:p>
    <w:p w14:paraId="27F126B0" w14:textId="77777777" w:rsidR="003C6FC7" w:rsidRDefault="003C6FC7" w:rsidP="00B0621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696607B3" w14:textId="77777777" w:rsidR="003C6FC7" w:rsidRDefault="003F4F0F" w:rsidP="00B06211">
      <w:pPr>
        <w:pStyle w:val="Ttulo1"/>
        <w:spacing w:line="240" w:lineRule="auto"/>
      </w:pPr>
      <w:r>
        <w:t>RESULTADOS E DISCUSSÃO</w:t>
      </w:r>
    </w:p>
    <w:p w14:paraId="0A424F19" w14:textId="77777777" w:rsidR="003C6FC7" w:rsidRDefault="003C6FC7" w:rsidP="00B06211">
      <w:pPr>
        <w:spacing w:after="0" w:line="240" w:lineRule="auto"/>
        <w:ind w:firstLine="709"/>
        <w:jc w:val="both"/>
        <w:rPr>
          <w:rFonts w:ascii="Times New Roman" w:eastAsia="Times New Roman" w:hAnsi="Times New Roman" w:cs="Times New Roman"/>
          <w:sz w:val="24"/>
          <w:szCs w:val="24"/>
        </w:rPr>
      </w:pPr>
    </w:p>
    <w:p w14:paraId="2CE1293B" w14:textId="77777777" w:rsidR="003C6FC7" w:rsidRDefault="003F4F0F" w:rsidP="00B06211">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Ao todo foram identificados 366 artigos que correlacionaram as Consequências e Riscos da Automedicação. Após a triagem dos artigos identificados utilizando como critério de exclusão: estudos publicados a mais de 15 anos, artigos duplicados, relatos de casos, editoriais, artigos de opinião e inacessibilidade dos textos, 356 artigos foram excluídos da pesquisa. Após a leitura dos dez artigos triados, três artigos foram excluídos por não se enquadrarem na proposta do projeto, ao final apenas sete artigos foram incluídos para a formulação deste projeto (Figura 01). A Tabela 1 identifica os autores, ano de publicação, metodologia utilizada e a síntese dos sete artigos selecionados para compor o estudo em questão, permitindo diferenciar o trabalho de forma a discutir e analisar os riscos e complicações resultantes da automedicação, bem como identificar os principais problemas relativos à dispensação, prescrição e informação adequada do uso de medicamentos no cenário brasileiro.</w:t>
      </w:r>
    </w:p>
    <w:p w14:paraId="54F78A48" w14:textId="77777777" w:rsidR="003C6FC7" w:rsidRDefault="003C6FC7" w:rsidP="00B06211">
      <w:pPr>
        <w:spacing w:after="0" w:line="240" w:lineRule="auto"/>
        <w:ind w:firstLine="709"/>
        <w:jc w:val="both"/>
        <w:rPr>
          <w:rFonts w:ascii="Times New Roman" w:eastAsia="Times New Roman" w:hAnsi="Times New Roman" w:cs="Times New Roman"/>
          <w:sz w:val="24"/>
          <w:szCs w:val="24"/>
        </w:rPr>
      </w:pPr>
    </w:p>
    <w:p w14:paraId="3780E1CB" w14:textId="7B43EBB5" w:rsidR="003C6FC7" w:rsidRDefault="003C6FC7" w:rsidP="00B06211">
      <w:pPr>
        <w:spacing w:after="0" w:line="240" w:lineRule="auto"/>
        <w:ind w:firstLine="709"/>
        <w:jc w:val="both"/>
        <w:rPr>
          <w:rFonts w:ascii="Times New Roman" w:eastAsia="Times New Roman" w:hAnsi="Times New Roman" w:cs="Times New Roman"/>
          <w:sz w:val="24"/>
          <w:szCs w:val="24"/>
        </w:rPr>
      </w:pPr>
    </w:p>
    <w:p w14:paraId="77B68313" w14:textId="77777777" w:rsidR="00B06211" w:rsidRDefault="00B06211" w:rsidP="00B06211">
      <w:pPr>
        <w:spacing w:after="0" w:line="240" w:lineRule="auto"/>
        <w:ind w:firstLine="709"/>
        <w:jc w:val="both"/>
        <w:rPr>
          <w:rFonts w:ascii="Times New Roman" w:eastAsia="Times New Roman" w:hAnsi="Times New Roman" w:cs="Times New Roman"/>
          <w:sz w:val="24"/>
          <w:szCs w:val="24"/>
        </w:rPr>
      </w:pPr>
    </w:p>
    <w:p w14:paraId="66630954" w14:textId="77777777" w:rsidR="003C6FC7" w:rsidRDefault="003C6FC7" w:rsidP="00B06211">
      <w:pPr>
        <w:spacing w:after="0" w:line="240" w:lineRule="auto"/>
        <w:ind w:right="-136"/>
        <w:jc w:val="center"/>
        <w:rPr>
          <w:rFonts w:ascii="Times New Roman" w:eastAsia="Times New Roman" w:hAnsi="Times New Roman" w:cs="Times New Roman"/>
          <w:b/>
          <w:sz w:val="24"/>
          <w:szCs w:val="24"/>
        </w:rPr>
      </w:pPr>
    </w:p>
    <w:p w14:paraId="0069BA87" w14:textId="77777777" w:rsidR="003C6FC7" w:rsidRDefault="003F4F0F" w:rsidP="00B06211">
      <w:pPr>
        <w:spacing w:after="0" w:line="240" w:lineRule="auto"/>
        <w:ind w:right="-13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Tabela 1 – </w:t>
      </w:r>
      <w:r>
        <w:rPr>
          <w:rFonts w:ascii="Times New Roman" w:eastAsia="Times New Roman" w:hAnsi="Times New Roman" w:cs="Times New Roman"/>
          <w:sz w:val="24"/>
          <w:szCs w:val="24"/>
        </w:rPr>
        <w:t>Caracterização da abordagem geral dos artigos analisados</w:t>
      </w:r>
      <w:r>
        <w:rPr>
          <w:rFonts w:ascii="Times New Roman" w:eastAsia="Times New Roman" w:hAnsi="Times New Roman" w:cs="Times New Roman"/>
          <w:b/>
          <w:sz w:val="24"/>
          <w:szCs w:val="24"/>
        </w:rPr>
        <w:t xml:space="preserve"> </w:t>
      </w:r>
    </w:p>
    <w:tbl>
      <w:tblPr>
        <w:tblStyle w:val="a"/>
        <w:tblW w:w="9070" w:type="dxa"/>
        <w:jc w:val="center"/>
        <w:tblLayout w:type="fixed"/>
        <w:tblLook w:val="0000" w:firstRow="0" w:lastRow="0" w:firstColumn="0" w:lastColumn="0" w:noHBand="0" w:noVBand="0"/>
      </w:tblPr>
      <w:tblGrid>
        <w:gridCol w:w="2734"/>
        <w:gridCol w:w="3253"/>
        <w:gridCol w:w="3083"/>
      </w:tblGrid>
      <w:tr w:rsidR="003C6FC7" w14:paraId="2AFAEEA0" w14:textId="77777777">
        <w:trPr>
          <w:jc w:val="center"/>
        </w:trPr>
        <w:tc>
          <w:tcPr>
            <w:tcW w:w="2734" w:type="dxa"/>
            <w:tcBorders>
              <w:top w:val="single" w:sz="4" w:space="0" w:color="000000"/>
              <w:bottom w:val="single" w:sz="4" w:space="0" w:color="000000"/>
            </w:tcBorders>
            <w:vAlign w:val="center"/>
          </w:tcPr>
          <w:p w14:paraId="73258CCE" w14:textId="77777777" w:rsidR="003C6FC7" w:rsidRDefault="003F4F0F" w:rsidP="00B06211">
            <w:pPr>
              <w:spacing w:after="0" w:line="240" w:lineRule="auto"/>
              <w:ind w:right="7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Referência</w:t>
            </w:r>
          </w:p>
        </w:tc>
        <w:tc>
          <w:tcPr>
            <w:tcW w:w="3253" w:type="dxa"/>
            <w:tcBorders>
              <w:top w:val="single" w:sz="4" w:space="0" w:color="000000"/>
              <w:bottom w:val="single" w:sz="4" w:space="0" w:color="000000"/>
            </w:tcBorders>
          </w:tcPr>
          <w:p w14:paraId="0297AAC9" w14:textId="77777777" w:rsidR="003C6FC7" w:rsidRDefault="003F4F0F" w:rsidP="00B06211">
            <w:pPr>
              <w:spacing w:after="0" w:line="240" w:lineRule="auto"/>
              <w:ind w:right="-13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Metodologia</w:t>
            </w:r>
          </w:p>
        </w:tc>
        <w:tc>
          <w:tcPr>
            <w:tcW w:w="3083" w:type="dxa"/>
            <w:tcBorders>
              <w:top w:val="single" w:sz="4" w:space="0" w:color="000000"/>
              <w:bottom w:val="single" w:sz="4" w:space="0" w:color="000000"/>
            </w:tcBorders>
          </w:tcPr>
          <w:p w14:paraId="0F7F8AC2" w14:textId="77777777" w:rsidR="003C6FC7" w:rsidRDefault="003F4F0F" w:rsidP="00B06211">
            <w:pPr>
              <w:spacing w:after="0" w:line="240" w:lineRule="auto"/>
              <w:ind w:right="-13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Resumo</w:t>
            </w:r>
          </w:p>
        </w:tc>
      </w:tr>
      <w:tr w:rsidR="003C6FC7" w14:paraId="4570C6F0" w14:textId="77777777">
        <w:trPr>
          <w:jc w:val="center"/>
        </w:trPr>
        <w:tc>
          <w:tcPr>
            <w:tcW w:w="2734" w:type="dxa"/>
            <w:tcBorders>
              <w:top w:val="single" w:sz="4" w:space="0" w:color="000000"/>
            </w:tcBorders>
            <w:vAlign w:val="center"/>
          </w:tcPr>
          <w:p w14:paraId="77A138CD" w14:textId="77777777" w:rsidR="003C6FC7" w:rsidRDefault="003F4F0F" w:rsidP="00B06211">
            <w:pPr>
              <w:spacing w:after="0" w:line="240" w:lineRule="auto"/>
              <w:ind w:right="74"/>
              <w:jc w:val="center"/>
              <w:rPr>
                <w:rFonts w:ascii="Times New Roman" w:eastAsia="Times New Roman" w:hAnsi="Times New Roman" w:cs="Times New Roman"/>
              </w:rPr>
            </w:pPr>
            <w:r>
              <w:rPr>
                <w:rFonts w:ascii="Times New Roman" w:eastAsia="Times New Roman" w:hAnsi="Times New Roman" w:cs="Times New Roman"/>
              </w:rPr>
              <w:t xml:space="preserve">ARRAIS </w:t>
            </w:r>
            <w:r>
              <w:rPr>
                <w:rFonts w:ascii="Times New Roman" w:eastAsia="Times New Roman" w:hAnsi="Times New Roman" w:cs="Times New Roman"/>
                <w:i/>
              </w:rPr>
              <w:t xml:space="preserve">et al, </w:t>
            </w:r>
            <w:r>
              <w:rPr>
                <w:rFonts w:ascii="Times New Roman" w:eastAsia="Times New Roman" w:hAnsi="Times New Roman" w:cs="Times New Roman"/>
              </w:rPr>
              <w:t>2016</w:t>
            </w:r>
          </w:p>
        </w:tc>
        <w:tc>
          <w:tcPr>
            <w:tcW w:w="3253" w:type="dxa"/>
            <w:tcBorders>
              <w:top w:val="single" w:sz="4" w:space="0" w:color="000000"/>
            </w:tcBorders>
            <w:vAlign w:val="center"/>
          </w:tcPr>
          <w:p w14:paraId="7F0D1804" w14:textId="77777777" w:rsidR="003C6FC7" w:rsidRDefault="003F4F0F" w:rsidP="00B06211">
            <w:pPr>
              <w:spacing w:after="0" w:line="240" w:lineRule="auto"/>
              <w:ind w:right="67"/>
              <w:jc w:val="both"/>
              <w:rPr>
                <w:rFonts w:ascii="Times New Roman" w:eastAsia="Times New Roman" w:hAnsi="Times New Roman" w:cs="Times New Roman"/>
              </w:rPr>
            </w:pPr>
            <w:r>
              <w:rPr>
                <w:rFonts w:ascii="Times New Roman" w:eastAsia="Times New Roman" w:hAnsi="Times New Roman" w:cs="Times New Roman"/>
              </w:rPr>
              <w:t>Estudo transversal de base populacional, utilizando dados da Pesquisa Nacional sobre Acesso, Utilização e Promoção do Uso Racional de Medicamentos no Brasil (PNAUM).</w:t>
            </w:r>
          </w:p>
        </w:tc>
        <w:tc>
          <w:tcPr>
            <w:tcW w:w="3083" w:type="dxa"/>
            <w:tcBorders>
              <w:top w:val="single" w:sz="4" w:space="0" w:color="000000"/>
            </w:tcBorders>
          </w:tcPr>
          <w:p w14:paraId="345F41EC" w14:textId="77777777" w:rsidR="003C6FC7" w:rsidRDefault="003F4F0F" w:rsidP="00B06211">
            <w:pPr>
              <w:spacing w:after="0" w:line="240" w:lineRule="auto"/>
              <w:ind w:right="31"/>
              <w:jc w:val="both"/>
              <w:rPr>
                <w:rFonts w:ascii="Times New Roman" w:eastAsia="Times New Roman" w:hAnsi="Times New Roman" w:cs="Times New Roman"/>
              </w:rPr>
            </w:pPr>
            <w:r>
              <w:rPr>
                <w:rFonts w:ascii="Times New Roman" w:eastAsia="Times New Roman" w:hAnsi="Times New Roman" w:cs="Times New Roman"/>
              </w:rPr>
              <w:t>O artigo analisou a prevalência e os fatores associados à utilização de medicamentos por automedicação no Brasil.</w:t>
            </w:r>
          </w:p>
        </w:tc>
      </w:tr>
      <w:tr w:rsidR="003C6FC7" w14:paraId="247FE28E" w14:textId="77777777">
        <w:trPr>
          <w:jc w:val="center"/>
        </w:trPr>
        <w:tc>
          <w:tcPr>
            <w:tcW w:w="2734" w:type="dxa"/>
            <w:vAlign w:val="center"/>
          </w:tcPr>
          <w:p w14:paraId="128CB49D" w14:textId="77777777" w:rsidR="003C6FC7" w:rsidRDefault="003F4F0F" w:rsidP="00B06211">
            <w:pPr>
              <w:spacing w:after="0" w:line="240" w:lineRule="auto"/>
              <w:ind w:right="74"/>
              <w:jc w:val="center"/>
              <w:rPr>
                <w:rFonts w:ascii="Times New Roman" w:eastAsia="Times New Roman" w:hAnsi="Times New Roman" w:cs="Times New Roman"/>
              </w:rPr>
            </w:pPr>
            <w:r>
              <w:rPr>
                <w:rFonts w:ascii="Times New Roman" w:eastAsia="Times New Roman" w:hAnsi="Times New Roman" w:cs="Times New Roman"/>
              </w:rPr>
              <w:t>BECKHAUSER, 2010</w:t>
            </w:r>
          </w:p>
        </w:tc>
        <w:tc>
          <w:tcPr>
            <w:tcW w:w="3253" w:type="dxa"/>
            <w:vAlign w:val="center"/>
          </w:tcPr>
          <w:p w14:paraId="3AF9B331" w14:textId="77777777" w:rsidR="003C6FC7" w:rsidRDefault="003F4F0F" w:rsidP="00B06211">
            <w:pPr>
              <w:spacing w:after="0" w:line="240" w:lineRule="auto"/>
              <w:ind w:right="67"/>
              <w:jc w:val="both"/>
              <w:rPr>
                <w:rFonts w:ascii="Times New Roman" w:eastAsia="Times New Roman" w:hAnsi="Times New Roman" w:cs="Times New Roman"/>
              </w:rPr>
            </w:pPr>
            <w:r>
              <w:rPr>
                <w:rFonts w:ascii="Times New Roman" w:eastAsia="Times New Roman" w:hAnsi="Times New Roman" w:cs="Times New Roman"/>
              </w:rPr>
              <w:t>Estudo transversal, baseado em entrevista com os pais e responsáveis de crianças com idade entre zero e 14 anos.</w:t>
            </w:r>
          </w:p>
        </w:tc>
        <w:tc>
          <w:tcPr>
            <w:tcW w:w="3083" w:type="dxa"/>
          </w:tcPr>
          <w:p w14:paraId="42CA9C0A" w14:textId="77777777" w:rsidR="003C6FC7" w:rsidRDefault="003F4F0F" w:rsidP="00B06211">
            <w:pPr>
              <w:spacing w:after="0" w:line="240" w:lineRule="auto"/>
              <w:ind w:right="67"/>
              <w:jc w:val="both"/>
              <w:rPr>
                <w:rFonts w:ascii="Times New Roman" w:eastAsia="Times New Roman" w:hAnsi="Times New Roman" w:cs="Times New Roman"/>
              </w:rPr>
            </w:pPr>
            <w:r>
              <w:rPr>
                <w:rFonts w:ascii="Times New Roman" w:eastAsia="Times New Roman" w:hAnsi="Times New Roman" w:cs="Times New Roman"/>
              </w:rPr>
              <w:t>Os autores entrevistaram os responsáveis por crianças em 83 domicílios. Elaborando um perfil de automedicação em crianças moradoras da região Sul do Brasil.</w:t>
            </w:r>
          </w:p>
          <w:p w14:paraId="185C3592" w14:textId="2FCF67B7" w:rsidR="00B06211" w:rsidRDefault="00B06211" w:rsidP="00B06211">
            <w:pPr>
              <w:spacing w:after="0" w:line="240" w:lineRule="auto"/>
              <w:ind w:right="67"/>
              <w:jc w:val="both"/>
              <w:rPr>
                <w:rFonts w:ascii="Times New Roman" w:eastAsia="Times New Roman" w:hAnsi="Times New Roman" w:cs="Times New Roman"/>
              </w:rPr>
            </w:pPr>
          </w:p>
        </w:tc>
      </w:tr>
      <w:tr w:rsidR="003C6FC7" w14:paraId="61BB09ED" w14:textId="77777777">
        <w:trPr>
          <w:jc w:val="center"/>
        </w:trPr>
        <w:tc>
          <w:tcPr>
            <w:tcW w:w="2734" w:type="dxa"/>
            <w:vAlign w:val="center"/>
          </w:tcPr>
          <w:p w14:paraId="5923241F" w14:textId="77777777" w:rsidR="003C6FC7" w:rsidRDefault="003F4F0F" w:rsidP="00B06211">
            <w:pPr>
              <w:spacing w:after="0" w:line="240" w:lineRule="auto"/>
              <w:ind w:right="74"/>
              <w:jc w:val="center"/>
              <w:rPr>
                <w:rFonts w:ascii="Times New Roman" w:eastAsia="Times New Roman" w:hAnsi="Times New Roman" w:cs="Times New Roman"/>
              </w:rPr>
            </w:pPr>
            <w:r>
              <w:rPr>
                <w:rFonts w:ascii="Times New Roman" w:eastAsia="Times New Roman" w:hAnsi="Times New Roman" w:cs="Times New Roman"/>
              </w:rPr>
              <w:t>BELO; MAIO &amp; GOMES, 2017</w:t>
            </w:r>
          </w:p>
        </w:tc>
        <w:tc>
          <w:tcPr>
            <w:tcW w:w="3253" w:type="dxa"/>
          </w:tcPr>
          <w:p w14:paraId="342D9E7E" w14:textId="77777777" w:rsidR="003C6FC7" w:rsidRDefault="003F4F0F" w:rsidP="00B06211">
            <w:pPr>
              <w:spacing w:after="0" w:line="240" w:lineRule="auto"/>
              <w:ind w:right="67"/>
              <w:jc w:val="both"/>
              <w:rPr>
                <w:rFonts w:ascii="Times New Roman" w:eastAsia="Times New Roman" w:hAnsi="Times New Roman" w:cs="Times New Roman"/>
              </w:rPr>
            </w:pPr>
            <w:r>
              <w:rPr>
                <w:rFonts w:ascii="Times New Roman" w:eastAsia="Times New Roman" w:hAnsi="Times New Roman" w:cs="Times New Roman"/>
              </w:rPr>
              <w:t xml:space="preserve">Estudo transversal, descritivo e retrospectivo que realizou um questionário em cuidadores de crianças e adolescentes. (De 0 a 17 anos). </w:t>
            </w:r>
          </w:p>
          <w:p w14:paraId="55260A75" w14:textId="77777777" w:rsidR="003C6FC7" w:rsidRDefault="003C6FC7" w:rsidP="00B06211">
            <w:pPr>
              <w:spacing w:after="0" w:line="240" w:lineRule="auto"/>
              <w:ind w:right="67"/>
              <w:jc w:val="both"/>
              <w:rPr>
                <w:rFonts w:ascii="Times New Roman" w:eastAsia="Times New Roman" w:hAnsi="Times New Roman" w:cs="Times New Roman"/>
              </w:rPr>
            </w:pPr>
          </w:p>
        </w:tc>
        <w:tc>
          <w:tcPr>
            <w:tcW w:w="3083" w:type="dxa"/>
          </w:tcPr>
          <w:p w14:paraId="7BF3D74E" w14:textId="77777777" w:rsidR="003C6FC7" w:rsidRDefault="003F4F0F" w:rsidP="00B06211">
            <w:pPr>
              <w:spacing w:after="0" w:line="240" w:lineRule="auto"/>
              <w:ind w:right="31"/>
              <w:jc w:val="both"/>
              <w:rPr>
                <w:rFonts w:ascii="Times New Roman" w:eastAsia="Times New Roman" w:hAnsi="Times New Roman" w:cs="Times New Roman"/>
              </w:rPr>
            </w:pPr>
            <w:r>
              <w:rPr>
                <w:rFonts w:ascii="Times New Roman" w:eastAsia="Times New Roman" w:hAnsi="Times New Roman" w:cs="Times New Roman"/>
              </w:rPr>
              <w:t>Os autores avaliaram a prevalência da automedicação em idade pediátrica, identificaram os fármacos mais utilizados e as principais razões que conduzem à iniciativa de automedicação.</w:t>
            </w:r>
          </w:p>
          <w:p w14:paraId="2F6C1DAC" w14:textId="71D10D30" w:rsidR="00B06211" w:rsidRDefault="00B06211" w:rsidP="00B06211">
            <w:pPr>
              <w:spacing w:after="0" w:line="240" w:lineRule="auto"/>
              <w:ind w:right="31"/>
              <w:jc w:val="both"/>
              <w:rPr>
                <w:rFonts w:ascii="Times New Roman" w:eastAsia="Times New Roman" w:hAnsi="Times New Roman" w:cs="Times New Roman"/>
              </w:rPr>
            </w:pPr>
          </w:p>
        </w:tc>
      </w:tr>
      <w:tr w:rsidR="003C6FC7" w14:paraId="7A60F0D9" w14:textId="77777777">
        <w:trPr>
          <w:jc w:val="center"/>
        </w:trPr>
        <w:tc>
          <w:tcPr>
            <w:tcW w:w="2734" w:type="dxa"/>
            <w:vAlign w:val="center"/>
          </w:tcPr>
          <w:p w14:paraId="5F78BD03" w14:textId="77777777" w:rsidR="003C6FC7" w:rsidRDefault="003F4F0F" w:rsidP="00B06211">
            <w:pPr>
              <w:spacing w:after="0" w:line="240" w:lineRule="auto"/>
              <w:ind w:right="74"/>
              <w:jc w:val="center"/>
              <w:rPr>
                <w:rFonts w:ascii="Times New Roman" w:eastAsia="Times New Roman" w:hAnsi="Times New Roman" w:cs="Times New Roman"/>
              </w:rPr>
            </w:pPr>
            <w:r>
              <w:rPr>
                <w:rFonts w:ascii="Times New Roman" w:eastAsia="Times New Roman" w:hAnsi="Times New Roman" w:cs="Times New Roman"/>
              </w:rPr>
              <w:t>GALATO; MADALENA &amp; PEREIRA, 2010</w:t>
            </w:r>
          </w:p>
        </w:tc>
        <w:tc>
          <w:tcPr>
            <w:tcW w:w="3253" w:type="dxa"/>
            <w:vAlign w:val="center"/>
          </w:tcPr>
          <w:p w14:paraId="35F7F5DB" w14:textId="77777777" w:rsidR="003C6FC7" w:rsidRDefault="003F4F0F" w:rsidP="00B06211">
            <w:pPr>
              <w:spacing w:after="0" w:line="240" w:lineRule="auto"/>
              <w:ind w:right="67"/>
              <w:jc w:val="both"/>
              <w:rPr>
                <w:rFonts w:ascii="Times New Roman" w:eastAsia="Times New Roman" w:hAnsi="Times New Roman" w:cs="Times New Roman"/>
              </w:rPr>
            </w:pPr>
            <w:r>
              <w:rPr>
                <w:rFonts w:ascii="Times New Roman" w:eastAsia="Times New Roman" w:hAnsi="Times New Roman" w:cs="Times New Roman"/>
              </w:rPr>
              <w:t>Estudo transversal, análise de questionários sobre a prática da automedicação e outras questões sobre saúde.</w:t>
            </w:r>
          </w:p>
        </w:tc>
        <w:tc>
          <w:tcPr>
            <w:tcW w:w="3083" w:type="dxa"/>
          </w:tcPr>
          <w:p w14:paraId="5DFB03CB" w14:textId="77777777" w:rsidR="003C6FC7" w:rsidRDefault="003F4F0F" w:rsidP="00B06211">
            <w:pPr>
              <w:spacing w:after="0" w:line="240" w:lineRule="auto"/>
              <w:ind w:right="31"/>
              <w:jc w:val="both"/>
              <w:rPr>
                <w:rFonts w:ascii="Times New Roman" w:eastAsia="Times New Roman" w:hAnsi="Times New Roman" w:cs="Times New Roman"/>
              </w:rPr>
            </w:pPr>
            <w:r>
              <w:rPr>
                <w:rFonts w:ascii="Times New Roman" w:eastAsia="Times New Roman" w:hAnsi="Times New Roman" w:cs="Times New Roman"/>
              </w:rPr>
              <w:t>Os autores entrevistaram 342 universitários de diferentes áreas de formação e analisaram</w:t>
            </w:r>
            <w:r>
              <w:t xml:space="preserve"> </w:t>
            </w:r>
            <w:r>
              <w:rPr>
                <w:rFonts w:ascii="Times New Roman" w:eastAsia="Times New Roman" w:hAnsi="Times New Roman" w:cs="Times New Roman"/>
              </w:rPr>
              <w:t xml:space="preserve">a influência da área de formação na prática da automedicação. </w:t>
            </w:r>
          </w:p>
          <w:p w14:paraId="049F9D44" w14:textId="5497C8B1" w:rsidR="00B06211" w:rsidRDefault="00B06211" w:rsidP="00B06211">
            <w:pPr>
              <w:spacing w:after="0" w:line="240" w:lineRule="auto"/>
              <w:ind w:right="31"/>
              <w:jc w:val="both"/>
              <w:rPr>
                <w:rFonts w:ascii="Times New Roman" w:eastAsia="Times New Roman" w:hAnsi="Times New Roman" w:cs="Times New Roman"/>
              </w:rPr>
            </w:pPr>
          </w:p>
        </w:tc>
      </w:tr>
      <w:tr w:rsidR="003C6FC7" w14:paraId="48B5F62B" w14:textId="77777777">
        <w:trPr>
          <w:jc w:val="center"/>
        </w:trPr>
        <w:tc>
          <w:tcPr>
            <w:tcW w:w="2734" w:type="dxa"/>
            <w:vAlign w:val="center"/>
          </w:tcPr>
          <w:p w14:paraId="7404A90B" w14:textId="77777777" w:rsidR="003C6FC7" w:rsidRDefault="003F4F0F" w:rsidP="00B06211">
            <w:pPr>
              <w:spacing w:after="0" w:line="240" w:lineRule="auto"/>
              <w:ind w:right="74"/>
              <w:jc w:val="center"/>
              <w:rPr>
                <w:rFonts w:ascii="Times New Roman" w:eastAsia="Times New Roman" w:hAnsi="Times New Roman" w:cs="Times New Roman"/>
              </w:rPr>
            </w:pPr>
            <w:r>
              <w:rPr>
                <w:rFonts w:ascii="Times New Roman" w:eastAsia="Times New Roman" w:hAnsi="Times New Roman" w:cs="Times New Roman"/>
              </w:rPr>
              <w:t>GALHARDI; FREIRE; MINAYO &amp; FAGUNDES, 2020</w:t>
            </w:r>
          </w:p>
        </w:tc>
        <w:tc>
          <w:tcPr>
            <w:tcW w:w="3253" w:type="dxa"/>
          </w:tcPr>
          <w:p w14:paraId="71D600B5" w14:textId="77777777" w:rsidR="003C6FC7" w:rsidRDefault="003F4F0F" w:rsidP="00B06211">
            <w:pPr>
              <w:spacing w:after="0" w:line="240" w:lineRule="auto"/>
              <w:ind w:right="67"/>
              <w:jc w:val="both"/>
              <w:rPr>
                <w:rFonts w:ascii="Times New Roman" w:eastAsia="Times New Roman" w:hAnsi="Times New Roman" w:cs="Times New Roman"/>
              </w:rPr>
            </w:pPr>
            <w:r>
              <w:rPr>
                <w:rFonts w:ascii="Times New Roman" w:eastAsia="Times New Roman" w:hAnsi="Times New Roman" w:cs="Times New Roman"/>
              </w:rPr>
              <w:t xml:space="preserve">Análise quantitativa de conteúdo sobre as notícias falsas produzidas e propagadas sobre a Covid-19, notificadas pelo aplicativo Eu Fiscalizo. </w:t>
            </w:r>
          </w:p>
        </w:tc>
        <w:tc>
          <w:tcPr>
            <w:tcW w:w="3083" w:type="dxa"/>
          </w:tcPr>
          <w:p w14:paraId="39E60761" w14:textId="77777777" w:rsidR="003C6FC7" w:rsidRDefault="003F4F0F" w:rsidP="00B06211">
            <w:pPr>
              <w:spacing w:after="0" w:line="240" w:lineRule="auto"/>
              <w:ind w:right="31"/>
              <w:jc w:val="both"/>
              <w:rPr>
                <w:rFonts w:ascii="Times New Roman" w:eastAsia="Times New Roman" w:hAnsi="Times New Roman" w:cs="Times New Roman"/>
              </w:rPr>
            </w:pPr>
            <w:r>
              <w:rPr>
                <w:rFonts w:ascii="Times New Roman" w:eastAsia="Times New Roman" w:hAnsi="Times New Roman" w:cs="Times New Roman"/>
              </w:rPr>
              <w:t xml:space="preserve">Os autores apresentam uma reflexão sobre as notícias falsas a respeito do novo </w:t>
            </w:r>
            <w:proofErr w:type="spellStart"/>
            <w:r>
              <w:rPr>
                <w:rFonts w:ascii="Times New Roman" w:eastAsia="Times New Roman" w:hAnsi="Times New Roman" w:cs="Times New Roman"/>
              </w:rPr>
              <w:t>coronavírus</w:t>
            </w:r>
            <w:proofErr w:type="spellEnd"/>
            <w:r>
              <w:rPr>
                <w:rFonts w:ascii="Times New Roman" w:eastAsia="Times New Roman" w:hAnsi="Times New Roman" w:cs="Times New Roman"/>
              </w:rPr>
              <w:t xml:space="preserve"> e mostram como isso impacta a saúde pública.</w:t>
            </w:r>
          </w:p>
        </w:tc>
      </w:tr>
      <w:tr w:rsidR="003C6FC7" w14:paraId="242F78C1" w14:textId="77777777">
        <w:trPr>
          <w:jc w:val="center"/>
        </w:trPr>
        <w:tc>
          <w:tcPr>
            <w:tcW w:w="2734" w:type="dxa"/>
            <w:vAlign w:val="center"/>
          </w:tcPr>
          <w:p w14:paraId="07B1B8F9" w14:textId="77777777" w:rsidR="003C6FC7" w:rsidRDefault="003F4F0F" w:rsidP="00B06211">
            <w:pPr>
              <w:spacing w:after="0" w:line="240" w:lineRule="auto"/>
              <w:ind w:right="74"/>
              <w:jc w:val="center"/>
              <w:rPr>
                <w:rFonts w:ascii="Times New Roman" w:eastAsia="Times New Roman" w:hAnsi="Times New Roman" w:cs="Times New Roman"/>
              </w:rPr>
            </w:pPr>
            <w:r>
              <w:rPr>
                <w:rFonts w:ascii="Times New Roman" w:eastAsia="Times New Roman" w:hAnsi="Times New Roman" w:cs="Times New Roman"/>
              </w:rPr>
              <w:t>SCHMID, BERNAL &amp; SILVA, 2010</w:t>
            </w:r>
          </w:p>
        </w:tc>
        <w:tc>
          <w:tcPr>
            <w:tcW w:w="3253" w:type="dxa"/>
            <w:vAlign w:val="center"/>
          </w:tcPr>
          <w:p w14:paraId="4811EAC5" w14:textId="77777777" w:rsidR="003C6FC7" w:rsidRDefault="003C6FC7" w:rsidP="00B06211">
            <w:pPr>
              <w:spacing w:after="0" w:line="240" w:lineRule="auto"/>
              <w:ind w:right="67"/>
              <w:jc w:val="both"/>
              <w:rPr>
                <w:rFonts w:ascii="Times New Roman" w:eastAsia="Times New Roman" w:hAnsi="Times New Roman" w:cs="Times New Roman"/>
              </w:rPr>
            </w:pPr>
          </w:p>
          <w:p w14:paraId="726857E3" w14:textId="77777777" w:rsidR="003C6FC7" w:rsidRDefault="003F4F0F" w:rsidP="00B06211">
            <w:pPr>
              <w:spacing w:after="0" w:line="240" w:lineRule="auto"/>
              <w:ind w:right="67"/>
              <w:jc w:val="both"/>
              <w:rPr>
                <w:rFonts w:ascii="Times New Roman" w:eastAsia="Times New Roman" w:hAnsi="Times New Roman" w:cs="Times New Roman"/>
              </w:rPr>
            </w:pPr>
            <w:r>
              <w:rPr>
                <w:rFonts w:ascii="Times New Roman" w:eastAsia="Times New Roman" w:hAnsi="Times New Roman" w:cs="Times New Roman"/>
              </w:rPr>
              <w:t>Estudo transversal, utilizou a base de dados da pesquisa "Experiência de acesso da população de baixa renda a medicamentos e os genéricos - Município de São Paulo</w:t>
            </w:r>
          </w:p>
        </w:tc>
        <w:tc>
          <w:tcPr>
            <w:tcW w:w="3083" w:type="dxa"/>
          </w:tcPr>
          <w:p w14:paraId="280094E1" w14:textId="77777777" w:rsidR="003C6FC7" w:rsidRDefault="003C6FC7" w:rsidP="00B06211">
            <w:pPr>
              <w:spacing w:after="0" w:line="240" w:lineRule="auto"/>
              <w:ind w:right="31"/>
              <w:jc w:val="both"/>
              <w:rPr>
                <w:rFonts w:ascii="Times New Roman" w:eastAsia="Times New Roman" w:hAnsi="Times New Roman" w:cs="Times New Roman"/>
              </w:rPr>
            </w:pPr>
          </w:p>
          <w:p w14:paraId="395C477E" w14:textId="77777777" w:rsidR="003C6FC7" w:rsidRDefault="003F4F0F" w:rsidP="00B06211">
            <w:pPr>
              <w:spacing w:after="0" w:line="240" w:lineRule="auto"/>
              <w:ind w:right="31"/>
              <w:jc w:val="both"/>
              <w:rPr>
                <w:rFonts w:ascii="Times New Roman" w:eastAsia="Times New Roman" w:hAnsi="Times New Roman" w:cs="Times New Roman"/>
              </w:rPr>
            </w:pPr>
            <w:r>
              <w:rPr>
                <w:rFonts w:ascii="Times New Roman" w:eastAsia="Times New Roman" w:hAnsi="Times New Roman" w:cs="Times New Roman"/>
              </w:rPr>
              <w:t>O estudo estimou a proporção de automedicação em adultos de baixa renda no município de São Paulo, além de identificar os principais fatores associados à automedicação</w:t>
            </w:r>
          </w:p>
        </w:tc>
      </w:tr>
      <w:tr w:rsidR="003C6FC7" w14:paraId="5A2EBC9C" w14:textId="77777777">
        <w:trPr>
          <w:jc w:val="center"/>
        </w:trPr>
        <w:tc>
          <w:tcPr>
            <w:tcW w:w="2734" w:type="dxa"/>
            <w:vAlign w:val="center"/>
          </w:tcPr>
          <w:p w14:paraId="4C383EA2" w14:textId="77777777" w:rsidR="003C6FC7" w:rsidRDefault="003C6FC7" w:rsidP="00B06211">
            <w:pPr>
              <w:spacing w:after="0" w:line="240" w:lineRule="auto"/>
              <w:ind w:right="74"/>
              <w:jc w:val="center"/>
              <w:rPr>
                <w:rFonts w:ascii="Times New Roman" w:eastAsia="Times New Roman" w:hAnsi="Times New Roman" w:cs="Times New Roman"/>
              </w:rPr>
            </w:pPr>
          </w:p>
        </w:tc>
        <w:tc>
          <w:tcPr>
            <w:tcW w:w="3253" w:type="dxa"/>
          </w:tcPr>
          <w:p w14:paraId="24C7A15F" w14:textId="77777777" w:rsidR="003C6FC7" w:rsidRDefault="003C6FC7" w:rsidP="00B06211">
            <w:pPr>
              <w:spacing w:after="0" w:line="240" w:lineRule="auto"/>
              <w:ind w:right="67"/>
              <w:jc w:val="both"/>
              <w:rPr>
                <w:rFonts w:ascii="Times New Roman" w:eastAsia="Times New Roman" w:hAnsi="Times New Roman" w:cs="Times New Roman"/>
              </w:rPr>
            </w:pPr>
          </w:p>
        </w:tc>
        <w:tc>
          <w:tcPr>
            <w:tcW w:w="3083" w:type="dxa"/>
          </w:tcPr>
          <w:p w14:paraId="19868F28" w14:textId="77777777" w:rsidR="003C6FC7" w:rsidRDefault="003C6FC7" w:rsidP="00B06211">
            <w:pPr>
              <w:spacing w:after="0" w:line="240" w:lineRule="auto"/>
              <w:ind w:right="31"/>
              <w:jc w:val="center"/>
              <w:rPr>
                <w:rFonts w:ascii="Times New Roman" w:eastAsia="Times New Roman" w:hAnsi="Times New Roman" w:cs="Times New Roman"/>
              </w:rPr>
            </w:pPr>
          </w:p>
        </w:tc>
      </w:tr>
      <w:tr w:rsidR="003C6FC7" w14:paraId="7DF5D4A3" w14:textId="77777777">
        <w:trPr>
          <w:jc w:val="center"/>
        </w:trPr>
        <w:tc>
          <w:tcPr>
            <w:tcW w:w="2734" w:type="dxa"/>
            <w:tcBorders>
              <w:bottom w:val="single" w:sz="4" w:space="0" w:color="000000"/>
            </w:tcBorders>
            <w:vAlign w:val="center"/>
          </w:tcPr>
          <w:p w14:paraId="4E0686A9" w14:textId="77777777" w:rsidR="003C6FC7" w:rsidRDefault="003C6FC7" w:rsidP="00B06211">
            <w:pPr>
              <w:spacing w:after="0" w:line="240" w:lineRule="auto"/>
              <w:ind w:right="74"/>
              <w:jc w:val="center"/>
              <w:rPr>
                <w:rFonts w:ascii="Times New Roman" w:eastAsia="Times New Roman" w:hAnsi="Times New Roman" w:cs="Times New Roman"/>
              </w:rPr>
            </w:pPr>
          </w:p>
        </w:tc>
        <w:tc>
          <w:tcPr>
            <w:tcW w:w="3253" w:type="dxa"/>
            <w:tcBorders>
              <w:bottom w:val="single" w:sz="4" w:space="0" w:color="000000"/>
            </w:tcBorders>
          </w:tcPr>
          <w:p w14:paraId="6B68E100" w14:textId="77777777" w:rsidR="003C6FC7" w:rsidRDefault="003C6FC7" w:rsidP="00B06211">
            <w:pPr>
              <w:spacing w:after="0" w:line="240" w:lineRule="auto"/>
              <w:ind w:right="67"/>
              <w:jc w:val="both"/>
              <w:rPr>
                <w:rFonts w:ascii="Times New Roman" w:eastAsia="Times New Roman" w:hAnsi="Times New Roman" w:cs="Times New Roman"/>
              </w:rPr>
            </w:pPr>
          </w:p>
        </w:tc>
        <w:tc>
          <w:tcPr>
            <w:tcW w:w="3083" w:type="dxa"/>
            <w:tcBorders>
              <w:bottom w:val="single" w:sz="4" w:space="0" w:color="000000"/>
            </w:tcBorders>
          </w:tcPr>
          <w:p w14:paraId="318CB483" w14:textId="77777777" w:rsidR="003C6FC7" w:rsidRDefault="003C6FC7" w:rsidP="00B06211">
            <w:pPr>
              <w:spacing w:after="0" w:line="240" w:lineRule="auto"/>
              <w:ind w:right="-136"/>
              <w:jc w:val="center"/>
              <w:rPr>
                <w:rFonts w:ascii="Times New Roman" w:eastAsia="Times New Roman" w:hAnsi="Times New Roman" w:cs="Times New Roman"/>
              </w:rPr>
            </w:pPr>
          </w:p>
        </w:tc>
      </w:tr>
    </w:tbl>
    <w:p w14:paraId="5AEB6341" w14:textId="77777777" w:rsidR="003C6FC7" w:rsidRDefault="003F4F0F" w:rsidP="00B06211">
      <w:pPr>
        <w:spacing w:after="0" w:line="240" w:lineRule="auto"/>
        <w:ind w:right="-136"/>
        <w:rPr>
          <w:rFonts w:ascii="Times New Roman" w:eastAsia="Times New Roman" w:hAnsi="Times New Roman" w:cs="Times New Roman"/>
          <w:sz w:val="20"/>
          <w:szCs w:val="20"/>
        </w:rPr>
      </w:pPr>
      <w:r>
        <w:rPr>
          <w:rFonts w:ascii="Times New Roman" w:eastAsia="Times New Roman" w:hAnsi="Times New Roman" w:cs="Times New Roman"/>
          <w:sz w:val="20"/>
          <w:szCs w:val="20"/>
        </w:rPr>
        <w:t>Fonte: Próprio autor.</w:t>
      </w:r>
    </w:p>
    <w:p w14:paraId="134BA023" w14:textId="77777777" w:rsidR="003C6FC7" w:rsidRDefault="003C6FC7" w:rsidP="00B06211">
      <w:pPr>
        <w:spacing w:after="0" w:line="240" w:lineRule="auto"/>
        <w:ind w:firstLine="709"/>
        <w:jc w:val="both"/>
        <w:rPr>
          <w:rFonts w:ascii="Times New Roman" w:eastAsia="Times New Roman" w:hAnsi="Times New Roman" w:cs="Times New Roman"/>
          <w:color w:val="000000"/>
          <w:sz w:val="24"/>
          <w:szCs w:val="24"/>
        </w:rPr>
      </w:pPr>
    </w:p>
    <w:p w14:paraId="574B2B4A"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 uma definição dada pela Organização Mundial de Saúde (OMS), a automedicação é descrita como a seleção e utilização de um fármaco para tratar sintomas ou doenças, sem prescrição ou orientação de um profissional de saúde (WHO, 1998).</w:t>
      </w:r>
      <w:r>
        <w:rPr>
          <w:color w:val="000000"/>
        </w:rPr>
        <w:t xml:space="preserve"> </w:t>
      </w:r>
      <w:r>
        <w:rPr>
          <w:rFonts w:ascii="Times New Roman" w:eastAsia="Times New Roman" w:hAnsi="Times New Roman" w:cs="Times New Roman"/>
          <w:color w:val="000000"/>
          <w:sz w:val="24"/>
          <w:szCs w:val="24"/>
        </w:rPr>
        <w:t>A prática da automedicação ocorre frequentemente pela aquisição de medicamentos não sujeitos a receita médica (MNSRM), pelo compartilhamento de medicamentos de pessoas do círculo social (familiares ou amigos), pela utilização de prescrições antigas.</w:t>
      </w:r>
    </w:p>
    <w:p w14:paraId="79C8A825"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 artigo de BECKHAUSER (2010) e colaboradores aborda automedicação de crianças por seus responsáveis. Os autores entrevistaram pais e responsáveis de 121 crianças, de idade entre 6 meses e 14 anos. A grande maioria dos entrevistados (75%) afirmaram já ter automedicado suas crianças, sendo as mães as mais propensas a isso. Os motivos da automedicação, segundo elas, é a facilidade de se conseguir os medicamentos sem prescrição médica. Dentre os fármacos mais usados estão o paracetamol e a dipirona, geralmente utilizados para febre e dores de cabeça.</w:t>
      </w:r>
    </w:p>
    <w:p w14:paraId="21E793B9"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BECKHAUSER (2010) também avaliou a formas de automedicação das crianças dos domicílios investigados. Foi avaliado se os pais ou responsáveis faziam alterações na prescrição médica, se era reutilizado sobras de medicamentos ou prescrições antigas, se havia a </w:t>
      </w:r>
      <w:r>
        <w:rPr>
          <w:rFonts w:ascii="Times New Roman" w:eastAsia="Times New Roman" w:hAnsi="Times New Roman" w:cs="Times New Roman"/>
          <w:sz w:val="24"/>
          <w:szCs w:val="24"/>
        </w:rPr>
        <w:t>prática</w:t>
      </w:r>
      <w:r>
        <w:rPr>
          <w:rFonts w:ascii="Times New Roman" w:eastAsia="Times New Roman" w:hAnsi="Times New Roman" w:cs="Times New Roman"/>
          <w:color w:val="000000"/>
          <w:sz w:val="24"/>
          <w:szCs w:val="24"/>
        </w:rPr>
        <w:t xml:space="preserve"> de utilizar medicação sem prescrição de um profissional da saúde ou ainda se eles já haviam realizado automedicação em suas crianças (Figura 02). Das 83 famílias </w:t>
      </w:r>
      <w:r>
        <w:rPr>
          <w:rFonts w:ascii="Times New Roman" w:eastAsia="Times New Roman" w:hAnsi="Times New Roman" w:cs="Times New Roman"/>
          <w:sz w:val="24"/>
          <w:szCs w:val="24"/>
        </w:rPr>
        <w:t>entrevistadas,</w:t>
      </w:r>
      <w:r>
        <w:rPr>
          <w:rFonts w:ascii="Times New Roman" w:eastAsia="Times New Roman" w:hAnsi="Times New Roman" w:cs="Times New Roman"/>
          <w:color w:val="000000"/>
          <w:sz w:val="24"/>
          <w:szCs w:val="24"/>
        </w:rPr>
        <w:t xml:space="preserve"> 14 (16,8%) afirmaram ter feito alterações na prescrição médica. Quando questionados sobre o tipo de </w:t>
      </w:r>
      <w:r>
        <w:rPr>
          <w:rFonts w:ascii="Times New Roman" w:eastAsia="Times New Roman" w:hAnsi="Times New Roman" w:cs="Times New Roman"/>
          <w:sz w:val="24"/>
          <w:szCs w:val="24"/>
        </w:rPr>
        <w:t>alteração, as</w:t>
      </w:r>
      <w:r>
        <w:rPr>
          <w:rFonts w:ascii="Times New Roman" w:eastAsia="Times New Roman" w:hAnsi="Times New Roman" w:cs="Times New Roman"/>
          <w:color w:val="000000"/>
          <w:sz w:val="24"/>
          <w:szCs w:val="24"/>
        </w:rPr>
        <w:t xml:space="preserve"> principais respostas encontradas foram: a redução do tempo de tratamento, diminuição da dose da medicação, aumento da dose da medicação, prolongamento do tempo de tratamento e troca ou alterações nos horários prescritos para administração da medicação.</w:t>
      </w:r>
      <w:r>
        <w:rPr>
          <w:noProof/>
          <w:lang w:eastAsia="pt-BR"/>
        </w:rPr>
        <w:drawing>
          <wp:anchor distT="0" distB="0" distL="114300" distR="114300" simplePos="0" relativeHeight="251659264" behindDoc="0" locked="0" layoutInCell="1" hidden="0" allowOverlap="1" wp14:anchorId="2204BDD8" wp14:editId="2AF3BF11">
            <wp:simplePos x="0" y="0"/>
            <wp:positionH relativeFrom="column">
              <wp:posOffset>1</wp:posOffset>
            </wp:positionH>
            <wp:positionV relativeFrom="paragraph">
              <wp:posOffset>1622425</wp:posOffset>
            </wp:positionV>
            <wp:extent cx="6086475" cy="3248025"/>
            <wp:effectExtent l="0" t="0" r="0" b="0"/>
            <wp:wrapTopAndBottom distT="0" dist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l="2147" r="-27"/>
                    <a:stretch>
                      <a:fillRect/>
                    </a:stretch>
                  </pic:blipFill>
                  <pic:spPr>
                    <a:xfrm>
                      <a:off x="0" y="0"/>
                      <a:ext cx="6086475" cy="3248025"/>
                    </a:xfrm>
                    <a:prstGeom prst="rect">
                      <a:avLst/>
                    </a:prstGeom>
                    <a:ln/>
                  </pic:spPr>
                </pic:pic>
              </a:graphicData>
            </a:graphic>
          </wp:anchor>
        </w:drawing>
      </w:r>
    </w:p>
    <w:p w14:paraId="4C1AD27C" w14:textId="77777777" w:rsidR="003C6FC7" w:rsidRDefault="003F4F0F" w:rsidP="00B06211">
      <w:pPr>
        <w:spacing w:after="0" w:line="240" w:lineRule="auto"/>
        <w:jc w:val="both"/>
      </w:pPr>
      <w:commentRangeStart w:id="1"/>
      <w:r>
        <w:rPr>
          <w:rFonts w:ascii="Times New Roman" w:eastAsia="Times New Roman" w:hAnsi="Times New Roman" w:cs="Times New Roman"/>
          <w:b/>
          <w:sz w:val="20"/>
          <w:szCs w:val="20"/>
        </w:rPr>
        <w:t xml:space="preserve">Figura 02 - </w:t>
      </w:r>
      <w:commentRangeStart w:id="2"/>
      <w:r>
        <w:rPr>
          <w:rFonts w:ascii="Times New Roman" w:eastAsia="Times New Roman" w:hAnsi="Times New Roman" w:cs="Times New Roman"/>
          <w:b/>
          <w:sz w:val="20"/>
          <w:szCs w:val="20"/>
        </w:rPr>
        <w:t>Perfil da prática da automedicação realizada em crianças</w:t>
      </w:r>
      <w:r>
        <w:rPr>
          <w:rFonts w:ascii="Times New Roman" w:eastAsia="Times New Roman" w:hAnsi="Times New Roman" w:cs="Times New Roman"/>
          <w:sz w:val="20"/>
          <w:szCs w:val="20"/>
        </w:rPr>
        <w:t xml:space="preserve">. </w:t>
      </w:r>
      <w:commentRangeEnd w:id="1"/>
      <w:r w:rsidR="00B06211">
        <w:rPr>
          <w:rStyle w:val="Refdecomentrio"/>
        </w:rPr>
        <w:commentReference w:id="1"/>
      </w:r>
      <w:commentRangeEnd w:id="2"/>
      <w:r w:rsidR="00B06211">
        <w:rPr>
          <w:rStyle w:val="Refdecomentrio"/>
        </w:rPr>
        <w:commentReference w:id="2"/>
      </w:r>
      <w:r>
        <w:rPr>
          <w:rFonts w:ascii="Times New Roman" w:eastAsia="Times New Roman" w:hAnsi="Times New Roman" w:cs="Times New Roman"/>
          <w:sz w:val="20"/>
          <w:szCs w:val="20"/>
        </w:rPr>
        <w:t xml:space="preserve">FONTE: Adaptado de BECKHAUSER </w:t>
      </w:r>
      <w:r>
        <w:rPr>
          <w:rFonts w:ascii="Times New Roman" w:eastAsia="Times New Roman" w:hAnsi="Times New Roman" w:cs="Times New Roman"/>
          <w:i/>
          <w:sz w:val="20"/>
          <w:szCs w:val="20"/>
        </w:rPr>
        <w:t>et al</w:t>
      </w:r>
      <w:r>
        <w:rPr>
          <w:rFonts w:ascii="Times New Roman" w:eastAsia="Times New Roman" w:hAnsi="Times New Roman" w:cs="Times New Roman"/>
          <w:sz w:val="20"/>
          <w:szCs w:val="20"/>
        </w:rPr>
        <w:t>, 2010.</w:t>
      </w:r>
    </w:p>
    <w:p w14:paraId="3C09B451" w14:textId="77777777" w:rsidR="003C6FC7" w:rsidRDefault="003C6FC7" w:rsidP="00B06211">
      <w:pPr>
        <w:spacing w:after="0" w:line="240" w:lineRule="auto"/>
        <w:ind w:firstLine="709"/>
        <w:jc w:val="both"/>
        <w:rPr>
          <w:rFonts w:ascii="Times New Roman" w:eastAsia="Times New Roman" w:hAnsi="Times New Roman" w:cs="Times New Roman"/>
          <w:color w:val="000000"/>
          <w:sz w:val="24"/>
          <w:szCs w:val="24"/>
        </w:rPr>
      </w:pPr>
    </w:p>
    <w:p w14:paraId="5B575606" w14:textId="0551CA28"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Outro fator relevante ressaltado por BECKHAUSER (2010) foi que segundo os entrevistados, a automedicação foi influenciada principalmente por antigas orientações de médico</w:t>
      </w:r>
      <w:r w:rsidR="00B06211">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e profissionais de saúde ou ainda por informações recebidas no momento da compra da medicação em estabelecimentos farmacêuticos. </w:t>
      </w:r>
    </w:p>
    <w:p w14:paraId="408C12C6" w14:textId="6846B404"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 artigo de BELO; MAIO &amp; </w:t>
      </w:r>
      <w:commentRangeStart w:id="3"/>
      <w:r>
        <w:rPr>
          <w:rFonts w:ascii="Times New Roman" w:eastAsia="Times New Roman" w:hAnsi="Times New Roman" w:cs="Times New Roman"/>
          <w:color w:val="000000"/>
          <w:sz w:val="24"/>
          <w:szCs w:val="24"/>
        </w:rPr>
        <w:t>GOMES</w:t>
      </w:r>
      <w:commentRangeEnd w:id="3"/>
      <w:r w:rsidR="00586A3A">
        <w:rPr>
          <w:rStyle w:val="Refdecomentrio"/>
        </w:rPr>
        <w:commentReference w:id="3"/>
      </w:r>
      <w:r>
        <w:rPr>
          <w:rFonts w:ascii="Times New Roman" w:eastAsia="Times New Roman" w:hAnsi="Times New Roman" w:cs="Times New Roman"/>
          <w:color w:val="000000"/>
          <w:sz w:val="24"/>
          <w:szCs w:val="24"/>
        </w:rPr>
        <w:t xml:space="preserve"> também avalia a automedicação em idade pediátrica. Tal estudo mostra dados semelhantes ao artigo BECKHAUSER (2010) e colaboradores. Entretanto nesse estudo</w:t>
      </w:r>
      <w:r>
        <w:t xml:space="preserve"> f</w:t>
      </w:r>
      <w:r>
        <w:rPr>
          <w:rFonts w:ascii="Times New Roman" w:eastAsia="Times New Roman" w:hAnsi="Times New Roman" w:cs="Times New Roman"/>
          <w:color w:val="000000"/>
          <w:sz w:val="24"/>
          <w:szCs w:val="24"/>
        </w:rPr>
        <w:t xml:space="preserve">oram incluídos cuidadores de crianças e adolescentes com idades compreendidas entre os 0 e 17 anos de idade. Foi então realizada um questionário com 209 pais, sendo que em sua maioria, 203 (97%) casos, o questionário foi respondido pela mãe dos jovens. BELO; MAIO &amp; GOMES verificaram que a automedicação é uma prática </w:t>
      </w:r>
      <w:r>
        <w:rPr>
          <w:rFonts w:ascii="Times New Roman" w:eastAsia="Times New Roman" w:hAnsi="Times New Roman" w:cs="Times New Roman"/>
          <w:color w:val="000000"/>
          <w:sz w:val="24"/>
          <w:szCs w:val="24"/>
        </w:rPr>
        <w:lastRenderedPageBreak/>
        <w:t xml:space="preserve">regular em entre os adultos que participaram da pesquisa. Os autores </w:t>
      </w:r>
      <w:r>
        <w:rPr>
          <w:rFonts w:ascii="Times New Roman" w:eastAsia="Times New Roman" w:hAnsi="Times New Roman" w:cs="Times New Roman"/>
          <w:sz w:val="24"/>
          <w:szCs w:val="24"/>
        </w:rPr>
        <w:t>também</w:t>
      </w:r>
      <w:r>
        <w:rPr>
          <w:rFonts w:ascii="Times New Roman" w:eastAsia="Times New Roman" w:hAnsi="Times New Roman" w:cs="Times New Roman"/>
          <w:color w:val="000000"/>
          <w:sz w:val="24"/>
          <w:szCs w:val="24"/>
        </w:rPr>
        <w:t xml:space="preserve"> compararam a relação </w:t>
      </w:r>
      <w:r>
        <w:rPr>
          <w:rFonts w:ascii="Times New Roman" w:eastAsia="Times New Roman" w:hAnsi="Times New Roman" w:cs="Times New Roman"/>
          <w:sz w:val="24"/>
          <w:szCs w:val="24"/>
        </w:rPr>
        <w:t>entre</w:t>
      </w:r>
      <w:r>
        <w:rPr>
          <w:rFonts w:ascii="Times New Roman" w:eastAsia="Times New Roman" w:hAnsi="Times New Roman" w:cs="Times New Roman"/>
          <w:color w:val="000000"/>
          <w:sz w:val="24"/>
          <w:szCs w:val="24"/>
        </w:rPr>
        <w:t xml:space="preserve"> o perfil de </w:t>
      </w:r>
      <w:r>
        <w:rPr>
          <w:rFonts w:ascii="Times New Roman" w:eastAsia="Times New Roman" w:hAnsi="Times New Roman" w:cs="Times New Roman"/>
          <w:sz w:val="24"/>
          <w:szCs w:val="24"/>
        </w:rPr>
        <w:t>frequência</w:t>
      </w:r>
      <w:r>
        <w:rPr>
          <w:rFonts w:ascii="Times New Roman" w:eastAsia="Times New Roman" w:hAnsi="Times New Roman" w:cs="Times New Roman"/>
          <w:color w:val="000000"/>
          <w:sz w:val="24"/>
          <w:szCs w:val="24"/>
        </w:rPr>
        <w:t xml:space="preserve"> em que os adultos se </w:t>
      </w:r>
      <w:r>
        <w:rPr>
          <w:rFonts w:ascii="Times New Roman" w:eastAsia="Times New Roman" w:hAnsi="Times New Roman" w:cs="Times New Roman"/>
          <w:sz w:val="24"/>
          <w:szCs w:val="24"/>
        </w:rPr>
        <w:t>automedicaram</w:t>
      </w:r>
      <w:r>
        <w:rPr>
          <w:rFonts w:ascii="Times New Roman" w:eastAsia="Times New Roman" w:hAnsi="Times New Roman" w:cs="Times New Roman"/>
          <w:color w:val="000000"/>
          <w:sz w:val="24"/>
          <w:szCs w:val="24"/>
        </w:rPr>
        <w:t xml:space="preserve"> em relação a como eles medicaram seus filhos. (Figura 03). Dos 209 entrevistados 99% afirmaram já ter se automedicado, entretanto apenas 20% deles afirmam nunca terem automedicado seus filhos.</w:t>
      </w:r>
    </w:p>
    <w:p w14:paraId="58B913AA"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noProof/>
          <w:lang w:eastAsia="pt-BR"/>
        </w:rPr>
        <w:drawing>
          <wp:anchor distT="0" distB="0" distL="114300" distR="114300" simplePos="0" relativeHeight="251660288" behindDoc="0" locked="0" layoutInCell="1" hidden="0" allowOverlap="1" wp14:anchorId="63F5C079" wp14:editId="65E5BEDE">
            <wp:simplePos x="0" y="0"/>
            <wp:positionH relativeFrom="column">
              <wp:posOffset>1</wp:posOffset>
            </wp:positionH>
            <wp:positionV relativeFrom="paragraph">
              <wp:posOffset>252095</wp:posOffset>
            </wp:positionV>
            <wp:extent cx="6282690" cy="3281680"/>
            <wp:effectExtent l="0" t="0" r="0" b="0"/>
            <wp:wrapTopAndBottom distT="0" distB="0"/>
            <wp:docPr id="1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6282690" cy="3281680"/>
                    </a:xfrm>
                    <a:prstGeom prst="rect">
                      <a:avLst/>
                    </a:prstGeom>
                    <a:ln/>
                  </pic:spPr>
                </pic:pic>
              </a:graphicData>
            </a:graphic>
          </wp:anchor>
        </w:drawing>
      </w:r>
    </w:p>
    <w:p w14:paraId="4F344383" w14:textId="77777777" w:rsidR="003C6FC7" w:rsidRDefault="003F4F0F" w:rsidP="00B06211">
      <w:pPr>
        <w:spacing w:after="0" w:line="240" w:lineRule="auto"/>
        <w:jc w:val="both"/>
        <w:rPr>
          <w:rFonts w:ascii="Times New Roman" w:eastAsia="Times New Roman" w:hAnsi="Times New Roman" w:cs="Times New Roman"/>
          <w:color w:val="000000"/>
          <w:sz w:val="24"/>
          <w:szCs w:val="24"/>
        </w:rPr>
      </w:pPr>
      <w:commentRangeStart w:id="4"/>
      <w:r>
        <w:rPr>
          <w:rFonts w:ascii="Times New Roman" w:eastAsia="Times New Roman" w:hAnsi="Times New Roman" w:cs="Times New Roman"/>
          <w:b/>
          <w:sz w:val="20"/>
          <w:szCs w:val="20"/>
        </w:rPr>
        <w:t>Figura 03 -</w:t>
      </w:r>
      <w:r w:rsidR="00833A9F">
        <w:rPr>
          <w:rFonts w:ascii="Times New Roman" w:eastAsia="Times New Roman" w:hAnsi="Times New Roman" w:cs="Times New Roman"/>
          <w:b/>
          <w:sz w:val="20"/>
          <w:szCs w:val="20"/>
        </w:rPr>
        <w:t xml:space="preserve"> </w:t>
      </w:r>
      <w:commentRangeStart w:id="5"/>
      <w:r w:rsidR="00833A9F">
        <w:rPr>
          <w:rFonts w:ascii="Times New Roman" w:eastAsia="Times New Roman" w:hAnsi="Times New Roman" w:cs="Times New Roman"/>
          <w:b/>
          <w:sz w:val="20"/>
          <w:szCs w:val="20"/>
        </w:rPr>
        <w:t>Relação Ente O Perfil De Frequê</w:t>
      </w:r>
      <w:r>
        <w:rPr>
          <w:rFonts w:ascii="Times New Roman" w:eastAsia="Times New Roman" w:hAnsi="Times New Roman" w:cs="Times New Roman"/>
          <w:b/>
          <w:sz w:val="20"/>
          <w:szCs w:val="20"/>
        </w:rPr>
        <w:t>ncia Em Que Os Adultos Se Automedicavam Em Relação A Como Eles Medicaram Seus Filhos</w:t>
      </w:r>
      <w:commentRangeEnd w:id="5"/>
      <w:r w:rsidR="00586A3A">
        <w:rPr>
          <w:rStyle w:val="Refdecomentrio"/>
        </w:rPr>
        <w:commentReference w:id="5"/>
      </w:r>
      <w:r>
        <w:rPr>
          <w:rFonts w:ascii="Times New Roman" w:eastAsia="Times New Roman" w:hAnsi="Times New Roman" w:cs="Times New Roman"/>
          <w:b/>
          <w:sz w:val="20"/>
          <w:szCs w:val="20"/>
        </w:rPr>
        <w:t>.</w:t>
      </w:r>
      <w:commentRangeEnd w:id="4"/>
      <w:r w:rsidR="00586A3A">
        <w:rPr>
          <w:rStyle w:val="Refdecomentrio"/>
        </w:rPr>
        <w:commentReference w:id="4"/>
      </w:r>
      <w:r>
        <w:rPr>
          <w:rFonts w:ascii="Times New Roman" w:eastAsia="Times New Roman" w:hAnsi="Times New Roman" w:cs="Times New Roman"/>
          <w:sz w:val="20"/>
          <w:szCs w:val="20"/>
        </w:rPr>
        <w:t xml:space="preserve"> FONTE: Adaptado de BECKHAUSER </w:t>
      </w:r>
      <w:r>
        <w:rPr>
          <w:rFonts w:ascii="Times New Roman" w:eastAsia="Times New Roman" w:hAnsi="Times New Roman" w:cs="Times New Roman"/>
          <w:i/>
          <w:sz w:val="20"/>
          <w:szCs w:val="20"/>
        </w:rPr>
        <w:t>et al</w:t>
      </w:r>
      <w:r>
        <w:rPr>
          <w:rFonts w:ascii="Times New Roman" w:eastAsia="Times New Roman" w:hAnsi="Times New Roman" w:cs="Times New Roman"/>
          <w:sz w:val="20"/>
          <w:szCs w:val="20"/>
        </w:rPr>
        <w:t>, 2010.</w:t>
      </w:r>
    </w:p>
    <w:p w14:paraId="230EE1DE" w14:textId="77777777" w:rsidR="003C6FC7" w:rsidRDefault="003C6FC7" w:rsidP="00B06211">
      <w:pPr>
        <w:spacing w:after="0" w:line="240" w:lineRule="auto"/>
        <w:jc w:val="both"/>
        <w:rPr>
          <w:rFonts w:ascii="Times New Roman" w:eastAsia="Times New Roman" w:hAnsi="Times New Roman" w:cs="Times New Roman"/>
          <w:color w:val="000000"/>
          <w:sz w:val="24"/>
          <w:szCs w:val="24"/>
        </w:rPr>
      </w:pPr>
    </w:p>
    <w:p w14:paraId="0CFBBCFF"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BELO; MAIO &amp; </w:t>
      </w:r>
      <w:commentRangeStart w:id="6"/>
      <w:r>
        <w:rPr>
          <w:rFonts w:ascii="Times New Roman" w:eastAsia="Times New Roman" w:hAnsi="Times New Roman" w:cs="Times New Roman"/>
          <w:color w:val="000000"/>
          <w:sz w:val="24"/>
          <w:szCs w:val="24"/>
        </w:rPr>
        <w:t>GOMES</w:t>
      </w:r>
      <w:commentRangeEnd w:id="6"/>
      <w:r w:rsidR="00586A3A">
        <w:rPr>
          <w:rStyle w:val="Refdecomentrio"/>
        </w:rPr>
        <w:commentReference w:id="6"/>
      </w:r>
      <w:r>
        <w:rPr>
          <w:rFonts w:ascii="Times New Roman" w:eastAsia="Times New Roman" w:hAnsi="Times New Roman" w:cs="Times New Roman"/>
          <w:color w:val="000000"/>
          <w:sz w:val="24"/>
          <w:szCs w:val="24"/>
        </w:rPr>
        <w:t xml:space="preserve"> fizeram ainda o levantamento dos principais motivos que levaram os pais a automedicarem crianças e adolescentes. O motivo mais citado pelos pais ao automedicarem seus filhos (66,5 % dos casos) foi considerarem o problema de saúde apresentado simples de ser resolvido, não necessitando de avaliação de um profissional de saúde. Uma parcela significativa automedicou seus filhos pois já haviam passado por situações </w:t>
      </w:r>
      <w:r>
        <w:rPr>
          <w:rFonts w:ascii="Times New Roman" w:eastAsia="Times New Roman" w:hAnsi="Times New Roman" w:cs="Times New Roman"/>
          <w:sz w:val="24"/>
          <w:szCs w:val="24"/>
        </w:rPr>
        <w:t>semelhantes,</w:t>
      </w:r>
      <w:r>
        <w:rPr>
          <w:rFonts w:ascii="Times New Roman" w:eastAsia="Times New Roman" w:hAnsi="Times New Roman" w:cs="Times New Roman"/>
          <w:color w:val="000000"/>
          <w:sz w:val="24"/>
          <w:szCs w:val="24"/>
        </w:rPr>
        <w:t xml:space="preserve"> ou conheciam alguém que passou pela mesma situação, assim seguiram as orientações dadas por família ou a conhecidos. Segundo o artigo, pais que medicavam seus filhos e não viam resultados no tratamento</w:t>
      </w:r>
      <w:r>
        <w:t xml:space="preserve"> </w:t>
      </w:r>
      <w:r>
        <w:rPr>
          <w:rFonts w:ascii="Times New Roman" w:eastAsia="Times New Roman" w:hAnsi="Times New Roman" w:cs="Times New Roman"/>
          <w:color w:val="000000"/>
          <w:sz w:val="24"/>
          <w:szCs w:val="24"/>
        </w:rPr>
        <w:t>em até 3 dias, comumente encaminhavam a criança ao posto de saúde.</w:t>
      </w:r>
    </w:p>
    <w:p w14:paraId="308E30B8"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Comparando os artigos de BECKHAUSER (2010) e BELO; MAIO &amp; GOMES (2017) pode-se concluir que a automedicação em crianças é um hábito comum numa parcela da população brasileira. Apesar de poucas crianças terem apresentado problemas graves relacionados </w:t>
      </w:r>
      <w:r>
        <w:rPr>
          <w:rFonts w:ascii="Times New Roman" w:eastAsia="Times New Roman" w:hAnsi="Times New Roman" w:cs="Times New Roman"/>
          <w:sz w:val="24"/>
          <w:szCs w:val="24"/>
        </w:rPr>
        <w:t>à automedicação,</w:t>
      </w:r>
      <w:r>
        <w:rPr>
          <w:rFonts w:ascii="Times New Roman" w:eastAsia="Times New Roman" w:hAnsi="Times New Roman" w:cs="Times New Roman"/>
          <w:color w:val="000000"/>
          <w:sz w:val="24"/>
          <w:szCs w:val="24"/>
        </w:rPr>
        <w:t xml:space="preserve"> ainda sim é essencial a avaliação dos profissionais de saúde para a prevenção e o melhor conhecimento sobre terapêutica e tratamento de doenças, principalmente em crianças recém-nascidas.</w:t>
      </w:r>
    </w:p>
    <w:p w14:paraId="59EFD184" w14:textId="77777777" w:rsidR="003C6FC7" w:rsidRDefault="003F4F0F" w:rsidP="0011586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Um resultado similar foi ressaltado nos artigos avaliados. Observou-se números </w:t>
      </w:r>
      <w:r>
        <w:rPr>
          <w:rFonts w:ascii="Times New Roman" w:eastAsia="Times New Roman" w:hAnsi="Times New Roman" w:cs="Times New Roman"/>
          <w:sz w:val="24"/>
          <w:szCs w:val="24"/>
        </w:rPr>
        <w:t>maiores</w:t>
      </w:r>
      <w:r>
        <w:rPr>
          <w:rFonts w:ascii="Times New Roman" w:eastAsia="Times New Roman" w:hAnsi="Times New Roman" w:cs="Times New Roman"/>
          <w:color w:val="000000"/>
          <w:sz w:val="24"/>
          <w:szCs w:val="24"/>
        </w:rPr>
        <w:t xml:space="preserve"> de casos de automedicação em adultos e adolescentes. Segundo estudo de GALATO; MADALENA &amp; PEREIRA (2012) que avaliou a influência da área de formação na automedicação em estudantes universitários, 96,2% dos 384 estudantes entrevistados afirmou já ter se automedicado. O estudo entrevistou estudantes universitários de idade entre 18 a 49 </w:t>
      </w:r>
      <w:r>
        <w:rPr>
          <w:rFonts w:ascii="Times New Roman" w:eastAsia="Times New Roman" w:hAnsi="Times New Roman" w:cs="Times New Roman"/>
          <w:color w:val="000000"/>
          <w:sz w:val="24"/>
          <w:szCs w:val="24"/>
        </w:rPr>
        <w:lastRenderedPageBreak/>
        <w:t xml:space="preserve">anos, que foram agrupados em quatro grupos de acordo área que </w:t>
      </w:r>
      <w:r>
        <w:rPr>
          <w:rFonts w:ascii="Times New Roman" w:eastAsia="Times New Roman" w:hAnsi="Times New Roman" w:cs="Times New Roman"/>
          <w:sz w:val="24"/>
          <w:szCs w:val="24"/>
        </w:rPr>
        <w:t>cursaram.</w:t>
      </w:r>
      <w:r>
        <w:rPr>
          <w:rFonts w:ascii="Times New Roman" w:eastAsia="Times New Roman" w:hAnsi="Times New Roman" w:cs="Times New Roman"/>
          <w:color w:val="000000"/>
          <w:sz w:val="24"/>
          <w:szCs w:val="24"/>
        </w:rPr>
        <w:t xml:space="preserve"> Sendo esses grupos relacionados a área da saúde, gestão, tecnologia e comunicação.  23,7% dos entrevistados eram da área da saúde e foi o grupo que mais frequentemente se automedicava. Entretanto, os outros grupos da área de gestão, tecnologia e comunicação não apresentaram diferenças significativas no hábito da automedicação. Os autores ainda levantaram os principais problemas de saúde que levaram os estudantes a se automedicar (Figura 04). Dos entrevistados 204 afirmaram se automedicar por praticidade e comodidade, 167 afirmaram se automedicar pois há muita facilidade na compra de medicações e 33 afirmaram se automedicar por falta   de acesso aos serviços de saúde ou falta de dinheiro para a consulta médica.</w:t>
      </w:r>
      <w:r>
        <w:rPr>
          <w:noProof/>
          <w:lang w:eastAsia="pt-BR"/>
        </w:rPr>
        <w:drawing>
          <wp:anchor distT="0" distB="0" distL="114300" distR="114300" simplePos="0" relativeHeight="251661312" behindDoc="0" locked="0" layoutInCell="1" hidden="0" allowOverlap="1" wp14:anchorId="39D82D7B" wp14:editId="35559190">
            <wp:simplePos x="0" y="0"/>
            <wp:positionH relativeFrom="column">
              <wp:posOffset>315595</wp:posOffset>
            </wp:positionH>
            <wp:positionV relativeFrom="paragraph">
              <wp:posOffset>2671445</wp:posOffset>
            </wp:positionV>
            <wp:extent cx="5128260" cy="4100195"/>
            <wp:effectExtent l="0" t="0" r="0" b="0"/>
            <wp:wrapTopAndBottom distT="0" dist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5128260" cy="4100195"/>
                    </a:xfrm>
                    <a:prstGeom prst="rect">
                      <a:avLst/>
                    </a:prstGeom>
                    <a:ln/>
                  </pic:spPr>
                </pic:pic>
              </a:graphicData>
            </a:graphic>
          </wp:anchor>
        </w:drawing>
      </w:r>
    </w:p>
    <w:p w14:paraId="6045AA84" w14:textId="77777777" w:rsidR="003C6FC7" w:rsidRDefault="003F4F0F" w:rsidP="00B06211">
      <w:pPr>
        <w:spacing w:after="0" w:line="240" w:lineRule="auto"/>
        <w:jc w:val="both"/>
        <w:rPr>
          <w:rFonts w:ascii="Times New Roman" w:eastAsia="Times New Roman" w:hAnsi="Times New Roman" w:cs="Times New Roman"/>
          <w:color w:val="000000"/>
          <w:sz w:val="24"/>
          <w:szCs w:val="24"/>
        </w:rPr>
      </w:pPr>
      <w:commentRangeStart w:id="7"/>
      <w:r>
        <w:rPr>
          <w:rFonts w:ascii="Times New Roman" w:eastAsia="Times New Roman" w:hAnsi="Times New Roman" w:cs="Times New Roman"/>
          <w:b/>
          <w:sz w:val="20"/>
          <w:szCs w:val="20"/>
        </w:rPr>
        <w:t xml:space="preserve">Figura 04 - Os principais problemas de saúde que levaram </w:t>
      </w:r>
      <w:proofErr w:type="gramStart"/>
      <w:r>
        <w:rPr>
          <w:rFonts w:ascii="Times New Roman" w:eastAsia="Times New Roman" w:hAnsi="Times New Roman" w:cs="Times New Roman"/>
          <w:b/>
          <w:sz w:val="20"/>
          <w:szCs w:val="20"/>
        </w:rPr>
        <w:t>à</w:t>
      </w:r>
      <w:proofErr w:type="gramEnd"/>
      <w:r>
        <w:rPr>
          <w:rFonts w:ascii="Times New Roman" w:eastAsia="Times New Roman" w:hAnsi="Times New Roman" w:cs="Times New Roman"/>
          <w:b/>
          <w:sz w:val="20"/>
          <w:szCs w:val="20"/>
        </w:rPr>
        <w:t xml:space="preserve"> automedicar.</w:t>
      </w:r>
      <w:r>
        <w:rPr>
          <w:rFonts w:ascii="Times New Roman" w:eastAsia="Times New Roman" w:hAnsi="Times New Roman" w:cs="Times New Roman"/>
          <w:sz w:val="20"/>
          <w:szCs w:val="20"/>
        </w:rPr>
        <w:t xml:space="preserve"> FONTE: Adaptado de GALATO; MADALENA &amp; PEREIRA, 2012.</w:t>
      </w:r>
      <w:commentRangeEnd w:id="7"/>
      <w:r w:rsidR="00115861">
        <w:rPr>
          <w:rStyle w:val="Refdecomentrio"/>
        </w:rPr>
        <w:commentReference w:id="7"/>
      </w:r>
    </w:p>
    <w:p w14:paraId="6BAB6391" w14:textId="77777777" w:rsidR="003C6FC7" w:rsidRDefault="003C6FC7" w:rsidP="00B06211">
      <w:pPr>
        <w:spacing w:after="0" w:line="240" w:lineRule="auto"/>
        <w:ind w:firstLine="708"/>
        <w:jc w:val="both"/>
        <w:rPr>
          <w:rFonts w:ascii="Times New Roman" w:eastAsia="Times New Roman" w:hAnsi="Times New Roman" w:cs="Times New Roman"/>
          <w:color w:val="000000"/>
          <w:sz w:val="24"/>
          <w:szCs w:val="24"/>
        </w:rPr>
      </w:pPr>
    </w:p>
    <w:p w14:paraId="291794CF" w14:textId="6645BAB1" w:rsidR="003C6FC7" w:rsidRDefault="003F4F0F" w:rsidP="00B06211">
      <w:pPr>
        <w:spacing w:after="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 estudo realizado SCHMID, BERNAL &amp; SILVA (2010) avaliou a proporção de automedicação em adultos de baixa renda, além de identificar os principais fatores </w:t>
      </w:r>
      <w:proofErr w:type="spellStart"/>
      <w:r>
        <w:rPr>
          <w:rFonts w:ascii="Times New Roman" w:eastAsia="Times New Roman" w:hAnsi="Times New Roman" w:cs="Times New Roman"/>
          <w:color w:val="000000"/>
          <w:sz w:val="24"/>
          <w:szCs w:val="24"/>
        </w:rPr>
        <w:t>as</w:t>
      </w:r>
      <w:r w:rsidR="00022569">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sociados</w:t>
      </w:r>
      <w:proofErr w:type="spellEnd"/>
      <w:r>
        <w:rPr>
          <w:rFonts w:ascii="Times New Roman" w:eastAsia="Times New Roman" w:hAnsi="Times New Roman" w:cs="Times New Roman"/>
          <w:color w:val="000000"/>
          <w:sz w:val="24"/>
          <w:szCs w:val="24"/>
        </w:rPr>
        <w:t xml:space="preserve"> a automedicação. O estudo se deu através de uma pesquisa no município de São Paulo com pessoas de baixa renda e levou em consideração variáveis socioeconômicas que levara ao uso de medicamentos. O estudo considerou como automedicação como o uso de pelo menos um medicamento que não tenha sido indicado por médico ou profissional de saúde.  Ao avaliar o gênero 26,9% das mulheres afirmavam se automedicar, enquanto 27,9% dos homens faziam a mesma afirmação. Ao avaliar a idade o autor separou os entrevistados em três grupos: grupo A -  40 a 47 anos; grupo B - 48 a 62 anos e grupo C - 63 a 95 anos. A prevalência de automedicação foi maior no grupo A com 43,4% dos entrevistados dessa faixa etária afirmando se automedicar. Ao avaliar trabalho e renda foi observado que os indivíduos que trabalhavam tenderam a se automedicar mais do que os desempregados, além disso a foi encontrado uma correlação entro </w:t>
      </w:r>
      <w:r>
        <w:rPr>
          <w:rFonts w:ascii="Times New Roman" w:eastAsia="Times New Roman" w:hAnsi="Times New Roman" w:cs="Times New Roman"/>
          <w:color w:val="000000"/>
          <w:sz w:val="24"/>
          <w:szCs w:val="24"/>
        </w:rPr>
        <w:lastRenderedPageBreak/>
        <w:t>aumento da renda familiar e aumento da automedicação. O artigo também ressalta que a forma de acesso a medicação também influenciou a frequência com que os entrevistados se automedicavam. Assim os entrevistados que adquiriam remédios de forma gratuita pelo Programa Farmácia Popular (PFP) tendiam a se automedicar menos do que os entrevistados que compravam a medicação.</w:t>
      </w:r>
    </w:p>
    <w:p w14:paraId="08B488AB"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Outro artigo analisado foi o de ARRAIS (2017) e colaboradores que avaliou a prevalência da automedicação no Brasil.  Esse estudo foi realizado com dados obtidos entre 2013 a 2014, através da Pesquisa Nacional de Acesso, Utilização e Promoção do Uso Racional de Medicamentos (PNAUM). ARRAIS (2017) categorizou como automedicação o uso de medicamento sem prescrição médica. O estudo encontrou a prevalência 16,1% de automedicação na população brasileira.</w:t>
      </w:r>
      <w:r>
        <w:t xml:space="preserve"> </w:t>
      </w:r>
      <w:r w:rsidRPr="005F0AB9">
        <w:rPr>
          <w:rFonts w:ascii="Times New Roman" w:hAnsi="Times New Roman" w:cs="Times New Roman"/>
          <w:sz w:val="24"/>
          <w:szCs w:val="24"/>
        </w:rPr>
        <w:t>Além de avalia</w:t>
      </w:r>
      <w:r w:rsidR="00833A9F" w:rsidRPr="005F0AB9">
        <w:rPr>
          <w:rFonts w:ascii="Times New Roman" w:hAnsi="Times New Roman" w:cs="Times New Roman"/>
          <w:sz w:val="24"/>
          <w:szCs w:val="24"/>
        </w:rPr>
        <w:t>r</w:t>
      </w:r>
      <w:r>
        <w:t xml:space="preserve"> </w:t>
      </w:r>
      <w:r>
        <w:rPr>
          <w:rFonts w:ascii="Times New Roman" w:eastAsia="Times New Roman" w:hAnsi="Times New Roman" w:cs="Times New Roman"/>
          <w:color w:val="000000"/>
          <w:sz w:val="24"/>
          <w:szCs w:val="24"/>
        </w:rPr>
        <w:t xml:space="preserve">à distribuição da prevalência da automedicação, nas cinco regiões do Brasil (Norte, Nordeste, Centro-Oeste, Sul e Sudeste). </w:t>
      </w:r>
    </w:p>
    <w:p w14:paraId="10EBB5D5"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ARRAIS (2017) e colaboradores identificaram a região Nordeste como a que tem maior prevalência de automedicação no país com 23,8% de prevalência. O estudo também identificou um perfil semelhante aos discutido nos artigos anteriores: Geralmente o sexo que mais se automedica é o feminino, com idades entre 20 e 39 anos. Tendo como fármaco mais consumido analgésicos como a dipirona. Os autores ainda </w:t>
      </w:r>
      <w:r>
        <w:rPr>
          <w:rFonts w:ascii="Times New Roman" w:eastAsia="Times New Roman" w:hAnsi="Times New Roman" w:cs="Times New Roman"/>
          <w:sz w:val="24"/>
          <w:szCs w:val="24"/>
        </w:rPr>
        <w:t>classificam</w:t>
      </w:r>
      <w:r>
        <w:rPr>
          <w:rFonts w:ascii="Times New Roman" w:eastAsia="Times New Roman" w:hAnsi="Times New Roman" w:cs="Times New Roman"/>
          <w:color w:val="000000"/>
          <w:sz w:val="24"/>
          <w:szCs w:val="24"/>
        </w:rPr>
        <w:t xml:space="preserve"> os dados de acordo com renda segundo os </w:t>
      </w:r>
      <w:r>
        <w:rPr>
          <w:rFonts w:ascii="Times New Roman" w:eastAsia="Times New Roman" w:hAnsi="Times New Roman" w:cs="Times New Roman"/>
          <w:sz w:val="24"/>
          <w:szCs w:val="24"/>
        </w:rPr>
        <w:t>c</w:t>
      </w:r>
      <w:r>
        <w:rPr>
          <w:rFonts w:ascii="Times New Roman" w:eastAsia="Times New Roman" w:hAnsi="Times New Roman" w:cs="Times New Roman"/>
          <w:color w:val="000000"/>
          <w:sz w:val="24"/>
          <w:szCs w:val="24"/>
        </w:rPr>
        <w:t xml:space="preserve">ritérios Classificação Econômica do Brasil, classificando os dados de acordo com a renda em classes A, B, C, D e </w:t>
      </w:r>
      <w:proofErr w:type="spellStart"/>
      <w:r>
        <w:rPr>
          <w:rFonts w:ascii="Times New Roman" w:eastAsia="Times New Roman" w:hAnsi="Times New Roman" w:cs="Times New Roman"/>
          <w:color w:val="000000"/>
          <w:sz w:val="24"/>
          <w:szCs w:val="24"/>
        </w:rPr>
        <w:t>E</w:t>
      </w:r>
      <w:proofErr w:type="spellEnd"/>
      <w:r>
        <w:rPr>
          <w:rFonts w:ascii="Times New Roman" w:eastAsia="Times New Roman" w:hAnsi="Times New Roman" w:cs="Times New Roman"/>
          <w:color w:val="000000"/>
          <w:sz w:val="24"/>
          <w:szCs w:val="24"/>
        </w:rPr>
        <w:t xml:space="preserve">. Foi avaliado que </w:t>
      </w:r>
      <w:r>
        <w:rPr>
          <w:rFonts w:ascii="Times New Roman" w:eastAsia="Times New Roman" w:hAnsi="Times New Roman" w:cs="Times New Roman"/>
          <w:sz w:val="24"/>
          <w:szCs w:val="24"/>
        </w:rPr>
        <w:t>o consumo</w:t>
      </w:r>
      <w:r>
        <w:rPr>
          <w:rFonts w:ascii="Times New Roman" w:eastAsia="Times New Roman" w:hAnsi="Times New Roman" w:cs="Times New Roman"/>
          <w:color w:val="000000"/>
          <w:sz w:val="24"/>
          <w:szCs w:val="24"/>
        </w:rPr>
        <w:t xml:space="preserve"> de medicamentos e automedicação aumentavam proporcionalmente a renda. Logo quanto melhor a Classificação econômica maior o consumo de medicamentos e maior a prevalência de automedicação. </w:t>
      </w:r>
    </w:p>
    <w:p w14:paraId="3DAB5836"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Um fator que merece destaque e influenciou o padrão de </w:t>
      </w:r>
      <w:r>
        <w:rPr>
          <w:rFonts w:ascii="Times New Roman" w:eastAsia="Times New Roman" w:hAnsi="Times New Roman" w:cs="Times New Roman"/>
          <w:sz w:val="24"/>
          <w:szCs w:val="24"/>
        </w:rPr>
        <w:t>consumo</w:t>
      </w:r>
      <w:r>
        <w:rPr>
          <w:rFonts w:ascii="Times New Roman" w:eastAsia="Times New Roman" w:hAnsi="Times New Roman" w:cs="Times New Roman"/>
          <w:color w:val="000000"/>
          <w:sz w:val="24"/>
          <w:szCs w:val="24"/>
        </w:rPr>
        <w:t xml:space="preserve"> de drogas e medicamentos em 2020 foi a pandemia de COVID-19. Antes </w:t>
      </w:r>
      <w:r>
        <w:rPr>
          <w:rFonts w:ascii="Times New Roman" w:eastAsia="Times New Roman" w:hAnsi="Times New Roman" w:cs="Times New Roman"/>
          <w:sz w:val="24"/>
          <w:szCs w:val="24"/>
        </w:rPr>
        <w:t>do surgimento</w:t>
      </w:r>
      <w:r>
        <w:rPr>
          <w:rFonts w:ascii="Times New Roman" w:eastAsia="Times New Roman" w:hAnsi="Times New Roman" w:cs="Times New Roman"/>
          <w:color w:val="000000"/>
          <w:sz w:val="24"/>
          <w:szCs w:val="24"/>
        </w:rPr>
        <w:t xml:space="preserve"> e a dispersão global de SARS-CoV-2, vírus causador da doença COVID-19, o Conselho Federal de Farmácia já afirmava que 47% dos Brasileiros se automedicam pelo menos uma vez ao mês. Com a pandemia aumentou-se o clima de incerteza, estresse e insegurança da população e como isso aumentou-se o consumo de bebidas alcoólicas e </w:t>
      </w:r>
      <w:commentRangeStart w:id="8"/>
      <w:r>
        <w:rPr>
          <w:rFonts w:ascii="Times New Roman" w:eastAsia="Times New Roman" w:hAnsi="Times New Roman" w:cs="Times New Roman"/>
          <w:color w:val="000000"/>
          <w:sz w:val="24"/>
          <w:szCs w:val="24"/>
        </w:rPr>
        <w:t>medicações</w:t>
      </w:r>
      <w:commentRangeEnd w:id="8"/>
      <w:r w:rsidR="005F0AB9">
        <w:rPr>
          <w:rStyle w:val="Refdecomentrio"/>
        </w:rPr>
        <w:commentReference w:id="8"/>
      </w:r>
      <w:r>
        <w:rPr>
          <w:rFonts w:ascii="Times New Roman" w:eastAsia="Times New Roman" w:hAnsi="Times New Roman" w:cs="Times New Roman"/>
          <w:color w:val="000000"/>
          <w:sz w:val="24"/>
          <w:szCs w:val="24"/>
        </w:rPr>
        <w:t>.</w:t>
      </w:r>
    </w:p>
    <w:p w14:paraId="7163F36B"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Por ser uma doença recente ainda há inúmeras perguntas a serem respondidas e limitadas informações para caracterizar precisamente o amplo espectro </w:t>
      </w:r>
      <w:r>
        <w:rPr>
          <w:rFonts w:ascii="Times New Roman" w:eastAsia="Times New Roman" w:hAnsi="Times New Roman" w:cs="Times New Roman"/>
          <w:sz w:val="24"/>
          <w:szCs w:val="24"/>
        </w:rPr>
        <w:t>clínico</w:t>
      </w:r>
      <w:r>
        <w:rPr>
          <w:rFonts w:ascii="Times New Roman" w:eastAsia="Times New Roman" w:hAnsi="Times New Roman" w:cs="Times New Roman"/>
          <w:color w:val="000000"/>
          <w:sz w:val="24"/>
          <w:szCs w:val="24"/>
        </w:rPr>
        <w:t xml:space="preserve"> e epidemiológico da COVID-19. </w:t>
      </w:r>
      <w:r>
        <w:rPr>
          <w:rFonts w:ascii="Times New Roman" w:eastAsia="Times New Roman" w:hAnsi="Times New Roman" w:cs="Times New Roman"/>
          <w:sz w:val="24"/>
          <w:szCs w:val="24"/>
        </w:rPr>
        <w:t>Assim, vários</w:t>
      </w:r>
      <w:r>
        <w:rPr>
          <w:rFonts w:ascii="Times New Roman" w:eastAsia="Times New Roman" w:hAnsi="Times New Roman" w:cs="Times New Roman"/>
          <w:color w:val="000000"/>
          <w:sz w:val="24"/>
          <w:szCs w:val="24"/>
        </w:rPr>
        <w:t xml:space="preserve"> centros de pesquisa testaram diversas medicações para o tratamento dessa infecção e devido ao cenário global acabaram divulgando resultados preliminares de seus estudos antes da avaliação por pares, isto é, antes da avaliação de outros pesquisadores. Esse fato abriu margem para ampla especulação sobre eficácia e cura de medicação, muitas vezes utilizando dados distorcidos ou incorretos de várias pesquisas. Assim houve uma histeria coletiva, em que quando um fármaco demonstrava mínima eficácia no combate a COVID-19, centenas de pessoas corriam </w:t>
      </w:r>
      <w:r>
        <w:rPr>
          <w:rFonts w:ascii="Times New Roman" w:eastAsia="Times New Roman" w:hAnsi="Times New Roman" w:cs="Times New Roman"/>
          <w:sz w:val="24"/>
          <w:szCs w:val="24"/>
        </w:rPr>
        <w:t>às farmácias</w:t>
      </w:r>
      <w:r>
        <w:rPr>
          <w:rFonts w:ascii="Times New Roman" w:eastAsia="Times New Roman" w:hAnsi="Times New Roman" w:cs="Times New Roman"/>
          <w:color w:val="000000"/>
          <w:sz w:val="24"/>
          <w:szCs w:val="24"/>
        </w:rPr>
        <w:t xml:space="preserve"> e compravam estoque e mais estoques dessas medicações. Esses fato foi evidenciado com a cloroquina a </w:t>
      </w:r>
      <w:proofErr w:type="spellStart"/>
      <w:r>
        <w:rPr>
          <w:rFonts w:ascii="Times New Roman" w:eastAsia="Times New Roman" w:hAnsi="Times New Roman" w:cs="Times New Roman"/>
          <w:color w:val="000000"/>
          <w:sz w:val="24"/>
          <w:szCs w:val="24"/>
        </w:rPr>
        <w:t>ivermectina</w:t>
      </w:r>
      <w:proofErr w:type="spellEnd"/>
      <w:r>
        <w:rPr>
          <w:rFonts w:ascii="Times New Roman" w:eastAsia="Times New Roman" w:hAnsi="Times New Roman" w:cs="Times New Roman"/>
          <w:color w:val="000000"/>
          <w:sz w:val="24"/>
          <w:szCs w:val="24"/>
        </w:rPr>
        <w:t>, drogas que demonstravam eficácia em vitro no co</w:t>
      </w:r>
      <w:r w:rsidR="00136E0D">
        <w:rPr>
          <w:rFonts w:ascii="Times New Roman" w:eastAsia="Times New Roman" w:hAnsi="Times New Roman" w:cs="Times New Roman"/>
          <w:color w:val="000000"/>
          <w:sz w:val="24"/>
          <w:szCs w:val="24"/>
        </w:rPr>
        <w:t>mbate a infecção por SARS-CoV-2, gerando</w:t>
      </w:r>
      <w:r>
        <w:rPr>
          <w:rFonts w:ascii="Times New Roman" w:eastAsia="Times New Roman" w:hAnsi="Times New Roman" w:cs="Times New Roman"/>
          <w:color w:val="000000"/>
          <w:sz w:val="24"/>
          <w:szCs w:val="24"/>
        </w:rPr>
        <w:t xml:space="preserve"> uma  corrida à farmácia e desabastecimento do remédio para pessoas que faziam uso da medicação devido a doenças pré-existentes (OLIVEIRA, 2020).</w:t>
      </w:r>
    </w:p>
    <w:p w14:paraId="227E4DFA"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Uma pesquisa feita pela CRF/MG demonstrou um aumento de 65% na compra de </w:t>
      </w:r>
      <w:proofErr w:type="spellStart"/>
      <w:r>
        <w:rPr>
          <w:rFonts w:ascii="Times New Roman" w:eastAsia="Times New Roman" w:hAnsi="Times New Roman" w:cs="Times New Roman"/>
          <w:color w:val="000000"/>
          <w:sz w:val="24"/>
          <w:szCs w:val="24"/>
        </w:rPr>
        <w:t>hidroxicocloroquina</w:t>
      </w:r>
      <w:proofErr w:type="spellEnd"/>
      <w:r>
        <w:rPr>
          <w:rFonts w:ascii="Times New Roman" w:eastAsia="Times New Roman" w:hAnsi="Times New Roman" w:cs="Times New Roman"/>
          <w:color w:val="000000"/>
          <w:sz w:val="24"/>
          <w:szCs w:val="24"/>
        </w:rPr>
        <w:t xml:space="preserve">, remédio que teve sua ineficiência para combater COVID-19 comprovada por diversas pesquisas, alguns estudos indicando até aumento na taxa de óbitos de paciente que foram tratados com Cloroquina ou </w:t>
      </w:r>
      <w:proofErr w:type="spellStart"/>
      <w:r>
        <w:rPr>
          <w:rFonts w:ascii="Times New Roman" w:eastAsia="Times New Roman" w:hAnsi="Times New Roman" w:cs="Times New Roman"/>
          <w:color w:val="000000"/>
          <w:sz w:val="24"/>
          <w:szCs w:val="24"/>
        </w:rPr>
        <w:t>Hidroxicloroquina</w:t>
      </w:r>
      <w:proofErr w:type="spellEnd"/>
      <w:r>
        <w:rPr>
          <w:rFonts w:ascii="Times New Roman" w:eastAsia="Times New Roman" w:hAnsi="Times New Roman" w:cs="Times New Roman"/>
          <w:color w:val="000000"/>
          <w:sz w:val="24"/>
          <w:szCs w:val="24"/>
        </w:rPr>
        <w:t xml:space="preserve">. Entretanto, mesmo com </w:t>
      </w:r>
      <w:r>
        <w:rPr>
          <w:rFonts w:ascii="Times New Roman" w:eastAsia="Times New Roman" w:hAnsi="Times New Roman" w:cs="Times New Roman"/>
          <w:sz w:val="24"/>
          <w:szCs w:val="24"/>
        </w:rPr>
        <w:t>evidências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científicas</w:t>
      </w:r>
      <w:r>
        <w:rPr>
          <w:rFonts w:ascii="Times New Roman" w:eastAsia="Times New Roman" w:hAnsi="Times New Roman" w:cs="Times New Roman"/>
          <w:color w:val="000000"/>
          <w:sz w:val="24"/>
          <w:szCs w:val="24"/>
        </w:rPr>
        <w:t xml:space="preserve"> de sua ineficácia essa droga continua sendo protagonista em diversas notícias falsas sobre sua eficácia</w:t>
      </w:r>
      <w:r>
        <w:t xml:space="preserve"> </w:t>
      </w:r>
      <w:r>
        <w:rPr>
          <w:rFonts w:ascii="Times New Roman" w:eastAsia="Times New Roman" w:hAnsi="Times New Roman" w:cs="Times New Roman"/>
          <w:color w:val="000000"/>
          <w:sz w:val="24"/>
          <w:szCs w:val="24"/>
        </w:rPr>
        <w:t xml:space="preserve">(COLLUCCI, 2020). </w:t>
      </w:r>
    </w:p>
    <w:p w14:paraId="62823E45"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Evidenciando o impacto das mídias sociais e Fake News na automedicação realizou-se a análise do artigo de GALHARDI; FREIRE; MINAYO &amp; </w:t>
      </w:r>
      <w:commentRangeStart w:id="9"/>
      <w:r>
        <w:rPr>
          <w:rFonts w:ascii="Times New Roman" w:eastAsia="Times New Roman" w:hAnsi="Times New Roman" w:cs="Times New Roman"/>
          <w:color w:val="000000"/>
          <w:sz w:val="24"/>
          <w:szCs w:val="24"/>
        </w:rPr>
        <w:t>FAGUNDES</w:t>
      </w:r>
      <w:commentRangeEnd w:id="9"/>
      <w:r w:rsidR="005F0AB9">
        <w:rPr>
          <w:rStyle w:val="Refdecomentrio"/>
        </w:rPr>
        <w:commentReference w:id="9"/>
      </w:r>
      <w:r>
        <w:rPr>
          <w:rFonts w:ascii="Times New Roman" w:eastAsia="Times New Roman" w:hAnsi="Times New Roman" w:cs="Times New Roman"/>
          <w:color w:val="000000"/>
          <w:sz w:val="24"/>
          <w:szCs w:val="24"/>
        </w:rPr>
        <w:t xml:space="preserve">, que realizaram um estudo avaliando a desinformação frente à pandemia da Covid-19 no Brasil. O Artigo mostrou que 65% das Fake News notificadas ao aplicativo brasileiro “Eu Fiscalizo” ensinavam métodos caseiros para evitar o contágio da COVID-19, muitas notícias falsas ensinavam a utilizar cloroquina como método de prevenção, ou ainda gargarejos com alho e limão. É importante frisar que a cloroquina tem diversos efeitos colaterais graves como arritmia cardíaca e hepatotoxicidade elevada. Além </w:t>
      </w:r>
      <w:r>
        <w:rPr>
          <w:rFonts w:ascii="Times New Roman" w:eastAsia="Times New Roman" w:hAnsi="Times New Roman" w:cs="Times New Roman"/>
          <w:sz w:val="24"/>
          <w:szCs w:val="24"/>
        </w:rPr>
        <w:t>disso, 20%</w:t>
      </w:r>
      <w:r>
        <w:rPr>
          <w:rFonts w:ascii="Times New Roman" w:eastAsia="Times New Roman" w:hAnsi="Times New Roman" w:cs="Times New Roman"/>
          <w:color w:val="000000"/>
          <w:sz w:val="24"/>
          <w:szCs w:val="24"/>
        </w:rPr>
        <w:t xml:space="preserve"> das notificações eram sobre </w:t>
      </w:r>
      <w:r>
        <w:rPr>
          <w:rFonts w:ascii="Times New Roman" w:eastAsia="Times New Roman" w:hAnsi="Times New Roman" w:cs="Times New Roman"/>
          <w:sz w:val="24"/>
          <w:szCs w:val="24"/>
        </w:rPr>
        <w:t>métodos</w:t>
      </w:r>
      <w:r>
        <w:rPr>
          <w:rFonts w:ascii="Times New Roman" w:eastAsia="Times New Roman" w:hAnsi="Times New Roman" w:cs="Times New Roman"/>
          <w:color w:val="000000"/>
          <w:sz w:val="24"/>
          <w:szCs w:val="24"/>
        </w:rPr>
        <w:t xml:space="preserve"> para curar a Covid-19, alguns eram técnicas caseiras como consumo de cebola, porém algumas notícias estimulavam o uso de medicamentos como </w:t>
      </w:r>
      <w:proofErr w:type="spellStart"/>
      <w:r>
        <w:rPr>
          <w:rFonts w:ascii="Times New Roman" w:eastAsia="Times New Roman" w:hAnsi="Times New Roman" w:cs="Times New Roman"/>
          <w:color w:val="000000"/>
          <w:sz w:val="24"/>
          <w:szCs w:val="24"/>
        </w:rPr>
        <w:t>ivermectina</w:t>
      </w:r>
      <w:proofErr w:type="spellEnd"/>
      <w:r>
        <w:rPr>
          <w:rFonts w:ascii="Times New Roman" w:eastAsia="Times New Roman" w:hAnsi="Times New Roman" w:cs="Times New Roman"/>
          <w:color w:val="000000"/>
          <w:sz w:val="24"/>
          <w:szCs w:val="24"/>
        </w:rPr>
        <w:t xml:space="preserve">, antibióticos e anti-histamínico. Grande parte dessas Fake News estimulavam a automedicação. Muitas delas continham receitas perigosas de serem utilizadas podendo acarretar problemas sérios como intoxicações medicamentosas. </w:t>
      </w:r>
    </w:p>
    <w:p w14:paraId="399BBDBA" w14:textId="77777777" w:rsidR="003C6FC7" w:rsidRDefault="003C6FC7" w:rsidP="00B06211">
      <w:pPr>
        <w:spacing w:after="0" w:line="240" w:lineRule="auto"/>
        <w:ind w:firstLine="709"/>
        <w:jc w:val="both"/>
        <w:rPr>
          <w:rFonts w:ascii="Times New Roman" w:eastAsia="Times New Roman" w:hAnsi="Times New Roman" w:cs="Times New Roman"/>
          <w:color w:val="000000"/>
          <w:sz w:val="24"/>
          <w:szCs w:val="24"/>
        </w:rPr>
      </w:pPr>
    </w:p>
    <w:p w14:paraId="26CA4830" w14:textId="77777777" w:rsidR="003C6FC7" w:rsidRDefault="003F4F0F" w:rsidP="00B06211">
      <w:pPr>
        <w:pStyle w:val="Ttulo1"/>
        <w:spacing w:line="240" w:lineRule="auto"/>
      </w:pPr>
      <w:r>
        <w:t>CONCLUSÃO</w:t>
      </w:r>
    </w:p>
    <w:p w14:paraId="39401515" w14:textId="77777777" w:rsidR="003C6FC7" w:rsidRDefault="003C6FC7" w:rsidP="00B06211">
      <w:pPr>
        <w:spacing w:after="0" w:line="240" w:lineRule="auto"/>
        <w:ind w:firstLine="709"/>
        <w:jc w:val="both"/>
        <w:rPr>
          <w:rFonts w:ascii="Times New Roman" w:eastAsia="Times New Roman" w:hAnsi="Times New Roman" w:cs="Times New Roman"/>
          <w:color w:val="000000"/>
          <w:sz w:val="24"/>
          <w:szCs w:val="24"/>
        </w:rPr>
      </w:pPr>
    </w:p>
    <w:p w14:paraId="6A759095"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É notável como a automedicação está presente no cotidiano dos brasileiros. Todos os artigos analisados mostraram que </w:t>
      </w:r>
      <w:r>
        <w:rPr>
          <w:rFonts w:ascii="Times New Roman" w:eastAsia="Times New Roman" w:hAnsi="Times New Roman" w:cs="Times New Roman"/>
          <w:sz w:val="24"/>
          <w:szCs w:val="24"/>
        </w:rPr>
        <w:t>significativa</w:t>
      </w:r>
      <w:r>
        <w:rPr>
          <w:rFonts w:ascii="Times New Roman" w:eastAsia="Times New Roman" w:hAnsi="Times New Roman" w:cs="Times New Roman"/>
          <w:color w:val="000000"/>
          <w:sz w:val="24"/>
          <w:szCs w:val="24"/>
        </w:rPr>
        <w:t xml:space="preserve"> parcela da população fez ou faz uso de medicamentos sem orientação de um profissional de saúde. Dessa forma é necessária maior fiscalização órgãos de farmacovigilância e maior atuação dos profissionais de saúde junto à população. Os artigos analisados mostram ainda que programas como a Farmácia Popular e campanhas de conscientização diminuem significativamente a automedicação.</w:t>
      </w:r>
    </w:p>
    <w:p w14:paraId="3B3888AF" w14:textId="77777777" w:rsidR="003C6FC7" w:rsidRDefault="003F4F0F" w:rsidP="00B06211">
      <w:pP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Com a disseminação do COVID-19 e a ampla especulação sobre eficácia e cura de medicação, somado ao vertiginoso </w:t>
      </w:r>
      <w:r>
        <w:rPr>
          <w:rFonts w:ascii="Times New Roman" w:eastAsia="Times New Roman" w:hAnsi="Times New Roman" w:cs="Times New Roman"/>
          <w:sz w:val="24"/>
          <w:szCs w:val="24"/>
        </w:rPr>
        <w:t>número de pesquisas</w:t>
      </w:r>
      <w:r>
        <w:rPr>
          <w:rFonts w:ascii="Times New Roman" w:eastAsia="Times New Roman" w:hAnsi="Times New Roman" w:cs="Times New Roman"/>
          <w:color w:val="000000"/>
          <w:sz w:val="24"/>
          <w:szCs w:val="24"/>
        </w:rPr>
        <w:t xml:space="preserve"> e </w:t>
      </w:r>
      <w:r>
        <w:rPr>
          <w:rFonts w:ascii="Times New Roman" w:eastAsia="Times New Roman" w:hAnsi="Times New Roman" w:cs="Times New Roman"/>
          <w:sz w:val="24"/>
          <w:szCs w:val="24"/>
        </w:rPr>
        <w:t>publicações</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científicas,</w:t>
      </w:r>
      <w:r>
        <w:rPr>
          <w:rFonts w:ascii="Times New Roman" w:eastAsia="Times New Roman" w:hAnsi="Times New Roman" w:cs="Times New Roman"/>
          <w:color w:val="000000"/>
          <w:sz w:val="24"/>
          <w:szCs w:val="24"/>
        </w:rPr>
        <w:t xml:space="preserve"> acabam aumentando a sensação de desconfiança da população. Além disso a má interpretação de dados, muitas vezes utilizados de forma distorcidos e incorretos acaba acentuando </w:t>
      </w:r>
      <w:r>
        <w:rPr>
          <w:rFonts w:ascii="Times New Roman" w:eastAsia="Times New Roman" w:hAnsi="Times New Roman" w:cs="Times New Roman"/>
          <w:sz w:val="24"/>
          <w:szCs w:val="24"/>
        </w:rPr>
        <w:t>o fenômeno</w:t>
      </w:r>
      <w:r>
        <w:rPr>
          <w:rFonts w:ascii="Times New Roman" w:eastAsia="Times New Roman" w:hAnsi="Times New Roman" w:cs="Times New Roman"/>
          <w:color w:val="000000"/>
          <w:sz w:val="24"/>
          <w:szCs w:val="24"/>
        </w:rPr>
        <w:t xml:space="preserve"> das fake </w:t>
      </w:r>
      <w:proofErr w:type="spellStart"/>
      <w:r>
        <w:rPr>
          <w:rFonts w:ascii="Times New Roman" w:eastAsia="Times New Roman" w:hAnsi="Times New Roman" w:cs="Times New Roman"/>
          <w:color w:val="000000"/>
          <w:sz w:val="24"/>
          <w:szCs w:val="24"/>
        </w:rPr>
        <w:t>news</w:t>
      </w:r>
      <w:proofErr w:type="spellEnd"/>
      <w:r>
        <w:rPr>
          <w:rFonts w:ascii="Times New Roman" w:eastAsia="Times New Roman" w:hAnsi="Times New Roman" w:cs="Times New Roman"/>
          <w:color w:val="000000"/>
          <w:sz w:val="24"/>
          <w:szCs w:val="24"/>
        </w:rPr>
        <w:t xml:space="preserve"> em saúde, é possível afirmar ainda que a disseminação de notícias falsas contribui para o descrédito da ciência e dos profissionais de saúde, aumentando o número de casos de automedicação </w:t>
      </w:r>
    </w:p>
    <w:p w14:paraId="02E07247" w14:textId="77777777" w:rsidR="003C6FC7" w:rsidRDefault="003C6FC7">
      <w:pPr>
        <w:spacing w:after="0" w:line="240" w:lineRule="auto"/>
        <w:jc w:val="both"/>
        <w:rPr>
          <w:rFonts w:ascii="Times New Roman" w:eastAsia="Times New Roman" w:hAnsi="Times New Roman" w:cs="Times New Roman"/>
          <w:color w:val="000000"/>
          <w:sz w:val="24"/>
          <w:szCs w:val="24"/>
        </w:rPr>
      </w:pPr>
    </w:p>
    <w:p w14:paraId="778CB2F4" w14:textId="77777777" w:rsidR="003C6FC7" w:rsidRDefault="003C6FC7">
      <w:pPr>
        <w:spacing w:after="0" w:line="240" w:lineRule="auto"/>
        <w:jc w:val="both"/>
        <w:rPr>
          <w:rFonts w:ascii="Times New Roman" w:eastAsia="Times New Roman" w:hAnsi="Times New Roman" w:cs="Times New Roman"/>
          <w:color w:val="000000"/>
          <w:sz w:val="24"/>
          <w:szCs w:val="24"/>
        </w:rPr>
      </w:pPr>
      <w:commentRangeStart w:id="10"/>
    </w:p>
    <w:p w14:paraId="6BBA3E71" w14:textId="77777777" w:rsidR="003C6FC7" w:rsidRDefault="003C6FC7">
      <w:pPr>
        <w:spacing w:after="0" w:line="240" w:lineRule="auto"/>
        <w:jc w:val="both"/>
        <w:rPr>
          <w:rFonts w:ascii="Times New Roman" w:eastAsia="Times New Roman" w:hAnsi="Times New Roman" w:cs="Times New Roman"/>
          <w:color w:val="000000"/>
          <w:sz w:val="24"/>
          <w:szCs w:val="24"/>
        </w:rPr>
      </w:pPr>
    </w:p>
    <w:p w14:paraId="62FA52EF" w14:textId="77777777" w:rsidR="003C6FC7" w:rsidRDefault="003C6FC7"/>
    <w:p w14:paraId="384C8B98" w14:textId="77777777" w:rsidR="003C6FC7" w:rsidRDefault="003C6FC7"/>
    <w:p w14:paraId="6B9407DB" w14:textId="77777777" w:rsidR="003C6FC7" w:rsidRDefault="003C6FC7"/>
    <w:p w14:paraId="28FE3AE5" w14:textId="77777777" w:rsidR="003C6FC7" w:rsidRDefault="003C6FC7"/>
    <w:p w14:paraId="3C26310B" w14:textId="77777777" w:rsidR="003C6FC7" w:rsidRDefault="003C6FC7"/>
    <w:p w14:paraId="20344246" w14:textId="77777777" w:rsidR="003C6FC7" w:rsidRDefault="003C6FC7"/>
    <w:p w14:paraId="0FDF31A7" w14:textId="77777777" w:rsidR="003C6FC7" w:rsidRDefault="003C6FC7"/>
    <w:p w14:paraId="00808C51" w14:textId="77777777" w:rsidR="003C6FC7" w:rsidRDefault="003C6FC7"/>
    <w:p w14:paraId="5E93BF30" w14:textId="77777777" w:rsidR="003C6FC7" w:rsidRDefault="003C6FC7"/>
    <w:commentRangeEnd w:id="10"/>
    <w:p w14:paraId="4472AC66" w14:textId="7E4CA170" w:rsidR="005F0AB9" w:rsidRDefault="00B06211" w:rsidP="005F0AB9">
      <w:r>
        <w:rPr>
          <w:rStyle w:val="Refdecomentrio"/>
        </w:rPr>
        <w:lastRenderedPageBreak/>
        <w:commentReference w:id="10"/>
      </w:r>
    </w:p>
    <w:p w14:paraId="79D45F93" w14:textId="732A9A69" w:rsidR="003C6FC7" w:rsidRPr="005F0AB9" w:rsidRDefault="003F4F0F" w:rsidP="005F0AB9">
      <w:pPr>
        <w:pStyle w:val="Ttulo3"/>
        <w:spacing w:line="240" w:lineRule="auto"/>
        <w:jc w:val="both"/>
      </w:pPr>
      <w:r w:rsidRPr="005F0AB9">
        <w:t xml:space="preserve">REFERÊNCIAS </w:t>
      </w:r>
    </w:p>
    <w:p w14:paraId="63639013" w14:textId="77777777" w:rsidR="003C6FC7" w:rsidRPr="005F0AB9" w:rsidRDefault="003C6FC7" w:rsidP="005F0AB9">
      <w:pPr>
        <w:spacing w:after="0" w:line="240" w:lineRule="auto"/>
        <w:jc w:val="both"/>
        <w:rPr>
          <w:rFonts w:ascii="Times New Roman" w:eastAsia="Times New Roman" w:hAnsi="Times New Roman" w:cs="Times New Roman"/>
          <w:sz w:val="24"/>
          <w:szCs w:val="24"/>
        </w:rPr>
      </w:pPr>
    </w:p>
    <w:p w14:paraId="7D9B0489" w14:textId="25BFBA50" w:rsidR="003C6FC7"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ARRAIS, P. S. D., FERNANDES, M. E. P., PIZZOL, T. D. S. D., RAMOS, L. R., MENGUE, S. S., LUIZA, V. L, &amp; BERTOLDI, A. D</w:t>
      </w:r>
      <w:r w:rsidRPr="005F0AB9">
        <w:rPr>
          <w:rFonts w:ascii="Times New Roman" w:eastAsia="Times New Roman" w:hAnsi="Times New Roman" w:cs="Times New Roman"/>
          <w:i/>
          <w:sz w:val="24"/>
          <w:szCs w:val="24"/>
        </w:rPr>
        <w:t>.</w:t>
      </w:r>
      <w:r w:rsidRPr="005F0AB9">
        <w:rPr>
          <w:rFonts w:ascii="Times New Roman" w:eastAsia="Times New Roman" w:hAnsi="Times New Roman" w:cs="Times New Roman"/>
          <w:sz w:val="24"/>
          <w:szCs w:val="24"/>
        </w:rPr>
        <w:t xml:space="preserve"> </w:t>
      </w:r>
      <w:r w:rsidRPr="005F0AB9">
        <w:rPr>
          <w:rFonts w:ascii="Times New Roman" w:eastAsia="Times New Roman" w:hAnsi="Times New Roman" w:cs="Times New Roman"/>
          <w:b/>
          <w:sz w:val="24"/>
          <w:szCs w:val="24"/>
        </w:rPr>
        <w:t>Prevalência da automedicação no Brasil e fatores associados.</w:t>
      </w:r>
      <w:r w:rsidRPr="005F0AB9">
        <w:rPr>
          <w:rFonts w:ascii="Times New Roman" w:eastAsia="Times New Roman" w:hAnsi="Times New Roman" w:cs="Times New Roman"/>
          <w:sz w:val="24"/>
          <w:szCs w:val="24"/>
        </w:rPr>
        <w:t xml:space="preserve"> Revista de Saúde Pública, v. 50, p. 13s, 2016.</w:t>
      </w:r>
    </w:p>
    <w:p w14:paraId="475B67DA" w14:textId="77777777" w:rsidR="005F0AB9" w:rsidRPr="005F0AB9" w:rsidRDefault="005F0AB9" w:rsidP="005F0AB9">
      <w:pPr>
        <w:spacing w:after="0" w:line="240" w:lineRule="auto"/>
        <w:jc w:val="both"/>
        <w:rPr>
          <w:rFonts w:ascii="Times New Roman" w:eastAsia="Times New Roman" w:hAnsi="Times New Roman" w:cs="Times New Roman"/>
          <w:sz w:val="24"/>
          <w:szCs w:val="24"/>
        </w:rPr>
      </w:pPr>
    </w:p>
    <w:p w14:paraId="3F0A0198" w14:textId="41739C6F" w:rsidR="003C6FC7" w:rsidRDefault="003F4F0F" w:rsidP="005F0AB9">
      <w:pPr>
        <w:spacing w:after="0" w:line="240" w:lineRule="auto"/>
        <w:rPr>
          <w:rFonts w:ascii="Times New Roman" w:eastAsia="Times New Roman" w:hAnsi="Times New Roman" w:cs="Times New Roman"/>
          <w:sz w:val="24"/>
          <w:szCs w:val="24"/>
        </w:rPr>
      </w:pPr>
      <w:r w:rsidRPr="005F0AB9">
        <w:rPr>
          <w:rFonts w:ascii="Times New Roman" w:eastAsia="Times New Roman" w:hAnsi="Times New Roman" w:cs="Times New Roman"/>
          <w:b/>
          <w:sz w:val="24"/>
          <w:szCs w:val="24"/>
        </w:rPr>
        <w:t>AUTOMEDICAÇÃO</w:t>
      </w:r>
      <w:r w:rsidRPr="005F0AB9">
        <w:rPr>
          <w:rFonts w:ascii="Times New Roman" w:eastAsia="Times New Roman" w:hAnsi="Times New Roman" w:cs="Times New Roman"/>
          <w:sz w:val="24"/>
          <w:szCs w:val="24"/>
        </w:rPr>
        <w:t>. Rev. Assoc. Med. Bras., São Paulo, v. 47, n. 4, p. 269-270, Dec.  2001.</w:t>
      </w:r>
    </w:p>
    <w:p w14:paraId="188BAAC7" w14:textId="77777777" w:rsidR="005F0AB9" w:rsidRPr="005F0AB9" w:rsidRDefault="005F0AB9" w:rsidP="005F0AB9">
      <w:pPr>
        <w:spacing w:after="0" w:line="240" w:lineRule="auto"/>
        <w:rPr>
          <w:rFonts w:ascii="Times New Roman" w:eastAsia="Times New Roman" w:hAnsi="Times New Roman" w:cs="Times New Roman"/>
          <w:sz w:val="24"/>
          <w:szCs w:val="24"/>
        </w:rPr>
      </w:pPr>
    </w:p>
    <w:p w14:paraId="7DEBE793" w14:textId="0B451489" w:rsidR="003C6FC7"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 xml:space="preserve">BECKHAUSER, G. C., SOUZA, J. M. D., VALGAS, C., PIOVEZAN, A. P., &amp; GALATO, D. </w:t>
      </w:r>
      <w:r w:rsidRPr="005F0AB9">
        <w:rPr>
          <w:rFonts w:ascii="Times New Roman" w:eastAsia="Times New Roman" w:hAnsi="Times New Roman" w:cs="Times New Roman"/>
          <w:b/>
          <w:sz w:val="24"/>
          <w:szCs w:val="24"/>
        </w:rPr>
        <w:t>Utilização de medicamentos na Pediatria: a prática de automedicação em crianças por seus responsáveis</w:t>
      </w:r>
      <w:r w:rsidRPr="005F0AB9">
        <w:rPr>
          <w:rFonts w:ascii="Times New Roman" w:eastAsia="Times New Roman" w:hAnsi="Times New Roman" w:cs="Times New Roman"/>
          <w:sz w:val="24"/>
          <w:szCs w:val="24"/>
        </w:rPr>
        <w:t>. Revista Paulista de Pediatria, v. 28, n. 3, p. 262-268, 2010.</w:t>
      </w:r>
    </w:p>
    <w:p w14:paraId="743186CF" w14:textId="77777777" w:rsidR="005F0AB9" w:rsidRPr="005F0AB9" w:rsidRDefault="005F0AB9" w:rsidP="005F0AB9">
      <w:pPr>
        <w:spacing w:after="0" w:line="240" w:lineRule="auto"/>
        <w:jc w:val="both"/>
        <w:rPr>
          <w:rFonts w:ascii="Times New Roman" w:eastAsia="Times New Roman" w:hAnsi="Times New Roman" w:cs="Times New Roman"/>
          <w:sz w:val="24"/>
          <w:szCs w:val="24"/>
        </w:rPr>
      </w:pPr>
    </w:p>
    <w:p w14:paraId="5E1FFDEB" w14:textId="77777777" w:rsidR="003C6FC7" w:rsidRPr="005F0AB9" w:rsidRDefault="003F4F0F" w:rsidP="005F0AB9">
      <w:pPr>
        <w:spacing w:after="0" w:line="240" w:lineRule="auto"/>
        <w:jc w:val="both"/>
        <w:rPr>
          <w:rFonts w:ascii="Times New Roman" w:eastAsia="Times New Roman" w:hAnsi="Times New Roman" w:cs="Times New Roman"/>
          <w:sz w:val="24"/>
          <w:szCs w:val="24"/>
        </w:rPr>
      </w:pPr>
      <w:bookmarkStart w:id="11" w:name="_heading=h.gjdgxs" w:colFirst="0" w:colLast="0"/>
      <w:bookmarkEnd w:id="11"/>
      <w:r w:rsidRPr="005F0AB9">
        <w:rPr>
          <w:rFonts w:ascii="Times New Roman" w:eastAsia="Times New Roman" w:hAnsi="Times New Roman" w:cs="Times New Roman"/>
          <w:sz w:val="24"/>
          <w:szCs w:val="24"/>
        </w:rPr>
        <w:t xml:space="preserve">BELO, </w:t>
      </w:r>
      <w:proofErr w:type="gramStart"/>
      <w:r w:rsidRPr="005F0AB9">
        <w:rPr>
          <w:rFonts w:ascii="Times New Roman" w:eastAsia="Times New Roman" w:hAnsi="Times New Roman" w:cs="Times New Roman"/>
          <w:sz w:val="24"/>
          <w:szCs w:val="24"/>
        </w:rPr>
        <w:t>N. ;</w:t>
      </w:r>
      <w:proofErr w:type="gramEnd"/>
      <w:r w:rsidRPr="005F0AB9">
        <w:rPr>
          <w:rFonts w:ascii="Times New Roman" w:eastAsia="Times New Roman" w:hAnsi="Times New Roman" w:cs="Times New Roman"/>
          <w:sz w:val="24"/>
          <w:szCs w:val="24"/>
        </w:rPr>
        <w:t xml:space="preserve"> MAIO, P.&amp; GOMES, S. </w:t>
      </w:r>
      <w:r w:rsidRPr="005F0AB9">
        <w:rPr>
          <w:rFonts w:ascii="Times New Roman" w:eastAsia="Times New Roman" w:hAnsi="Times New Roman" w:cs="Times New Roman"/>
          <w:b/>
          <w:sz w:val="24"/>
          <w:szCs w:val="24"/>
        </w:rPr>
        <w:t>Automedicação em idade pediátrica</w:t>
      </w:r>
      <w:r w:rsidRPr="005F0AB9">
        <w:rPr>
          <w:rFonts w:ascii="Times New Roman" w:eastAsia="Times New Roman" w:hAnsi="Times New Roman" w:cs="Times New Roman"/>
          <w:sz w:val="24"/>
          <w:szCs w:val="24"/>
        </w:rPr>
        <w:t>. Nascer e Crescer, v. 26, n. 4, p. 234-239, 2017.</w:t>
      </w:r>
    </w:p>
    <w:p w14:paraId="486BBF5F" w14:textId="77777777" w:rsidR="005F0AB9" w:rsidRDefault="005F0AB9" w:rsidP="005F0AB9">
      <w:pPr>
        <w:spacing w:after="0" w:line="240" w:lineRule="auto"/>
        <w:jc w:val="both"/>
        <w:rPr>
          <w:rFonts w:ascii="Times New Roman" w:eastAsia="Times New Roman" w:hAnsi="Times New Roman" w:cs="Times New Roman"/>
          <w:sz w:val="24"/>
          <w:szCs w:val="24"/>
        </w:rPr>
      </w:pPr>
    </w:p>
    <w:p w14:paraId="0C5D029B" w14:textId="2B0DB880" w:rsidR="003C6FC7" w:rsidRPr="005F0AB9"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 xml:space="preserve">COLLUCCI, C. </w:t>
      </w:r>
      <w:r w:rsidRPr="005F0AB9">
        <w:rPr>
          <w:rFonts w:ascii="Times New Roman" w:eastAsia="Times New Roman" w:hAnsi="Times New Roman" w:cs="Times New Roman"/>
          <w:b/>
          <w:sz w:val="24"/>
          <w:szCs w:val="24"/>
        </w:rPr>
        <w:t>Corrida por cloroquina gera aumento de preço e desassistência de pacientes</w:t>
      </w:r>
      <w:r w:rsidRPr="005F0AB9">
        <w:rPr>
          <w:rFonts w:ascii="Times New Roman" w:eastAsia="Times New Roman" w:hAnsi="Times New Roman" w:cs="Times New Roman"/>
          <w:sz w:val="24"/>
          <w:szCs w:val="24"/>
        </w:rPr>
        <w:t xml:space="preserve">. 10 jul. 2020. Disponível em: </w:t>
      </w:r>
      <w:hyperlink r:id="rId16">
        <w:r w:rsidRPr="005F0AB9">
          <w:rPr>
            <w:rFonts w:ascii="Times New Roman" w:eastAsia="Times New Roman" w:hAnsi="Times New Roman" w:cs="Times New Roman"/>
            <w:color w:val="000000"/>
            <w:sz w:val="24"/>
            <w:szCs w:val="24"/>
          </w:rPr>
          <w:t>https://amazonasatual.com.br/corrida-por-cloroquina-gera-aumento-de-preco-e-desassistencia-de-pacientes/</w:t>
        </w:r>
      </w:hyperlink>
      <w:r w:rsidRPr="005F0AB9">
        <w:rPr>
          <w:rFonts w:ascii="Times New Roman" w:eastAsia="Times New Roman" w:hAnsi="Times New Roman" w:cs="Times New Roman"/>
          <w:sz w:val="24"/>
          <w:szCs w:val="24"/>
        </w:rPr>
        <w:t>.  Acesso em: 10 out. 2020</w:t>
      </w:r>
    </w:p>
    <w:p w14:paraId="620AEC4A" w14:textId="77777777" w:rsidR="005F0AB9" w:rsidRDefault="005F0AB9" w:rsidP="005F0AB9">
      <w:pPr>
        <w:spacing w:after="0" w:line="240" w:lineRule="auto"/>
        <w:jc w:val="both"/>
        <w:rPr>
          <w:rFonts w:ascii="Times New Roman" w:eastAsia="Times New Roman" w:hAnsi="Times New Roman" w:cs="Times New Roman"/>
          <w:sz w:val="24"/>
          <w:szCs w:val="24"/>
        </w:rPr>
      </w:pPr>
    </w:p>
    <w:p w14:paraId="6739ACCD" w14:textId="6899742E" w:rsidR="003C6FC7" w:rsidRPr="005F0AB9"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 xml:space="preserve">GALATO, D.; MADALENA, J.; PEREIRA, G. B. </w:t>
      </w:r>
      <w:r w:rsidRPr="005F0AB9">
        <w:rPr>
          <w:rFonts w:ascii="Times New Roman" w:eastAsia="Times New Roman" w:hAnsi="Times New Roman" w:cs="Times New Roman"/>
          <w:b/>
          <w:sz w:val="24"/>
          <w:szCs w:val="24"/>
        </w:rPr>
        <w:t>Automedicação em estudantes universitários: a influência da área de formação</w:t>
      </w:r>
      <w:r w:rsidRPr="005F0AB9">
        <w:rPr>
          <w:rFonts w:ascii="Times New Roman" w:eastAsia="Times New Roman" w:hAnsi="Times New Roman" w:cs="Times New Roman"/>
          <w:sz w:val="24"/>
          <w:szCs w:val="24"/>
        </w:rPr>
        <w:t>. Ciência &amp; Saúde Coletiva, v. 17, p. 3323-3330, 2012.</w:t>
      </w:r>
    </w:p>
    <w:p w14:paraId="21974C5F" w14:textId="77777777" w:rsidR="005F0AB9" w:rsidRDefault="005F0AB9" w:rsidP="005F0AB9">
      <w:pPr>
        <w:spacing w:after="0" w:line="240" w:lineRule="auto"/>
        <w:jc w:val="both"/>
        <w:rPr>
          <w:rFonts w:ascii="Times New Roman" w:eastAsia="Times New Roman" w:hAnsi="Times New Roman" w:cs="Times New Roman"/>
          <w:sz w:val="24"/>
          <w:szCs w:val="24"/>
        </w:rPr>
      </w:pPr>
    </w:p>
    <w:p w14:paraId="2AA73307" w14:textId="5817BC15" w:rsidR="003C6FC7" w:rsidRPr="005F0AB9"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 xml:space="preserve">GALHARDI, C. P., FREIRE, N. P., MINAYO, M. C. D. S., &amp; FAGUNDES, M. C. </w:t>
      </w:r>
      <w:proofErr w:type="gramStart"/>
      <w:r w:rsidRPr="005F0AB9">
        <w:rPr>
          <w:rFonts w:ascii="Times New Roman" w:eastAsia="Times New Roman" w:hAnsi="Times New Roman" w:cs="Times New Roman"/>
          <w:sz w:val="24"/>
          <w:szCs w:val="24"/>
        </w:rPr>
        <w:t>M .</w:t>
      </w:r>
      <w:proofErr w:type="gramEnd"/>
      <w:r w:rsidRPr="005F0AB9">
        <w:rPr>
          <w:rFonts w:ascii="Times New Roman" w:eastAsia="Times New Roman" w:hAnsi="Times New Roman" w:cs="Times New Roman"/>
          <w:sz w:val="24"/>
          <w:szCs w:val="24"/>
        </w:rPr>
        <w:t xml:space="preserve"> </w:t>
      </w:r>
      <w:r w:rsidRPr="005F0AB9">
        <w:rPr>
          <w:rFonts w:ascii="Times New Roman" w:eastAsia="Times New Roman" w:hAnsi="Times New Roman" w:cs="Times New Roman"/>
          <w:b/>
          <w:sz w:val="24"/>
          <w:szCs w:val="24"/>
        </w:rPr>
        <w:t>Fato ou Fake? Uma análise da desinformação frente à pandemia da Covid-19 no Brasil</w:t>
      </w:r>
      <w:r w:rsidRPr="005F0AB9">
        <w:rPr>
          <w:rFonts w:ascii="Times New Roman" w:eastAsia="Times New Roman" w:hAnsi="Times New Roman" w:cs="Times New Roman"/>
          <w:sz w:val="24"/>
          <w:szCs w:val="24"/>
        </w:rPr>
        <w:t>. Ciência &amp; Saúde Coletiva, v. 25, p. 4201-4210, 2020.</w:t>
      </w:r>
    </w:p>
    <w:p w14:paraId="6B5D655D" w14:textId="77777777" w:rsidR="003C6FC7" w:rsidRPr="005F0AB9" w:rsidRDefault="005A3E91" w:rsidP="005F0AB9">
      <w:pPr>
        <w:spacing w:after="0" w:line="240" w:lineRule="auto"/>
        <w:jc w:val="both"/>
        <w:rPr>
          <w:rFonts w:ascii="Times New Roman" w:eastAsia="Times New Roman" w:hAnsi="Times New Roman" w:cs="Times New Roman"/>
          <w:sz w:val="24"/>
          <w:szCs w:val="24"/>
        </w:rPr>
      </w:pPr>
      <w:hyperlink r:id="rId17">
        <w:r w:rsidR="003F4F0F" w:rsidRPr="005F0AB9">
          <w:rPr>
            <w:rFonts w:ascii="Times New Roman" w:eastAsia="Times New Roman" w:hAnsi="Times New Roman" w:cs="Times New Roman"/>
            <w:sz w:val="24"/>
            <w:szCs w:val="24"/>
          </w:rPr>
          <w:t>http://ojs.unirg.edu.br/index.php/2/article/view/1819/pdf</w:t>
        </w:r>
      </w:hyperlink>
    </w:p>
    <w:p w14:paraId="3A2B5CC8" w14:textId="77777777" w:rsidR="005F0AB9" w:rsidRDefault="005F0AB9" w:rsidP="005F0AB9">
      <w:pPr>
        <w:spacing w:after="0" w:line="240" w:lineRule="auto"/>
        <w:rPr>
          <w:rFonts w:ascii="Times New Roman" w:eastAsia="Times New Roman" w:hAnsi="Times New Roman" w:cs="Times New Roman"/>
          <w:sz w:val="24"/>
          <w:szCs w:val="24"/>
        </w:rPr>
      </w:pPr>
    </w:p>
    <w:p w14:paraId="7906881C" w14:textId="44598AB7" w:rsidR="003C6FC7" w:rsidRPr="005F0AB9" w:rsidRDefault="003F4F0F" w:rsidP="005F0AB9">
      <w:pPr>
        <w:spacing w:after="0" w:line="240" w:lineRule="auto"/>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 xml:space="preserve">LEITE, S. N.; VIEIRA, M.; VEBER, A. P. </w:t>
      </w:r>
      <w:r w:rsidRPr="005F0AB9">
        <w:rPr>
          <w:rFonts w:ascii="Times New Roman" w:eastAsia="Times New Roman" w:hAnsi="Times New Roman" w:cs="Times New Roman"/>
          <w:b/>
          <w:sz w:val="24"/>
          <w:szCs w:val="24"/>
        </w:rPr>
        <w:t>Estudos de utilização de medicamentos</w:t>
      </w:r>
      <w:r w:rsidRPr="005F0AB9">
        <w:rPr>
          <w:rFonts w:ascii="Times New Roman" w:eastAsia="Times New Roman" w:hAnsi="Times New Roman" w:cs="Times New Roman"/>
          <w:sz w:val="24"/>
          <w:szCs w:val="24"/>
        </w:rPr>
        <w:t>: uma síntese de artigos publicados no Brasil e América Latina. Ciênc. saúde coletiva. vol.13, 2008.</w:t>
      </w:r>
    </w:p>
    <w:p w14:paraId="26C04C19" w14:textId="77777777" w:rsidR="005F0AB9" w:rsidRDefault="005F0AB9" w:rsidP="005F0AB9">
      <w:pPr>
        <w:spacing w:after="0" w:line="240" w:lineRule="auto"/>
        <w:jc w:val="both"/>
        <w:rPr>
          <w:rFonts w:ascii="Times New Roman" w:eastAsia="Times New Roman" w:hAnsi="Times New Roman" w:cs="Times New Roman"/>
          <w:sz w:val="24"/>
          <w:szCs w:val="24"/>
        </w:rPr>
      </w:pPr>
    </w:p>
    <w:p w14:paraId="0AA08699" w14:textId="2C933761" w:rsidR="003C6FC7" w:rsidRPr="005F0AB9"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 xml:space="preserve">LESSA, M. </w:t>
      </w:r>
      <w:proofErr w:type="gramStart"/>
      <w:r w:rsidRPr="005F0AB9">
        <w:rPr>
          <w:rFonts w:ascii="Times New Roman" w:eastAsia="Times New Roman" w:hAnsi="Times New Roman" w:cs="Times New Roman"/>
          <w:sz w:val="24"/>
          <w:szCs w:val="24"/>
        </w:rPr>
        <w:t>A. ;</w:t>
      </w:r>
      <w:proofErr w:type="gramEnd"/>
      <w:r w:rsidRPr="005F0AB9">
        <w:rPr>
          <w:rFonts w:ascii="Times New Roman" w:eastAsia="Times New Roman" w:hAnsi="Times New Roman" w:cs="Times New Roman"/>
          <w:sz w:val="24"/>
          <w:szCs w:val="24"/>
        </w:rPr>
        <w:t xml:space="preserve"> BOCHNER, R. </w:t>
      </w:r>
      <w:r w:rsidRPr="005F0AB9">
        <w:rPr>
          <w:rFonts w:ascii="Times New Roman" w:eastAsia="Times New Roman" w:hAnsi="Times New Roman" w:cs="Times New Roman"/>
          <w:b/>
          <w:sz w:val="24"/>
          <w:szCs w:val="24"/>
        </w:rPr>
        <w:t>Análise das internações hospitalares de crianças menores de um ano relacionadas a intoxicações e efeitos adversos de medicamentos no Brasil.</w:t>
      </w:r>
      <w:r w:rsidRPr="005F0AB9">
        <w:rPr>
          <w:rFonts w:ascii="Times New Roman" w:eastAsia="Times New Roman" w:hAnsi="Times New Roman" w:cs="Times New Roman"/>
          <w:sz w:val="24"/>
          <w:szCs w:val="24"/>
        </w:rPr>
        <w:t xml:space="preserve"> Revista Brasileira de Epidemiologia, v. 11, n. 4, p. 660-674, 2008.</w:t>
      </w:r>
    </w:p>
    <w:p w14:paraId="7B3BE8D1" w14:textId="77777777" w:rsidR="005F0AB9" w:rsidRDefault="005F0AB9" w:rsidP="005F0AB9">
      <w:pPr>
        <w:spacing w:after="0" w:line="240" w:lineRule="auto"/>
        <w:jc w:val="both"/>
        <w:rPr>
          <w:rFonts w:ascii="Times New Roman" w:eastAsia="Times New Roman" w:hAnsi="Times New Roman" w:cs="Times New Roman"/>
          <w:sz w:val="24"/>
          <w:szCs w:val="24"/>
        </w:rPr>
      </w:pPr>
    </w:p>
    <w:p w14:paraId="4B5848C3" w14:textId="3A3415FA" w:rsidR="003C6FC7" w:rsidRPr="005F0AB9"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t xml:space="preserve">OLIVEIRA, L. </w:t>
      </w:r>
      <w:proofErr w:type="spellStart"/>
      <w:r w:rsidRPr="005F0AB9">
        <w:rPr>
          <w:rFonts w:ascii="Times New Roman" w:eastAsia="Times New Roman" w:hAnsi="Times New Roman" w:cs="Times New Roman"/>
          <w:b/>
          <w:sz w:val="24"/>
          <w:szCs w:val="24"/>
        </w:rPr>
        <w:t>Ivermectina</w:t>
      </w:r>
      <w:proofErr w:type="spellEnd"/>
      <w:r w:rsidRPr="005F0AB9">
        <w:rPr>
          <w:rFonts w:ascii="Times New Roman" w:eastAsia="Times New Roman" w:hAnsi="Times New Roman" w:cs="Times New Roman"/>
          <w:b/>
          <w:sz w:val="24"/>
          <w:szCs w:val="24"/>
        </w:rPr>
        <w:t xml:space="preserve"> gera corrida à farmácia e desabastecimento do remédio.</w:t>
      </w:r>
      <w:r w:rsidRPr="005F0AB9">
        <w:rPr>
          <w:rFonts w:ascii="Times New Roman" w:eastAsia="Times New Roman" w:hAnsi="Times New Roman" w:cs="Times New Roman"/>
          <w:sz w:val="24"/>
          <w:szCs w:val="24"/>
        </w:rPr>
        <w:t xml:space="preserve"> </w:t>
      </w:r>
      <w:proofErr w:type="spellStart"/>
      <w:r w:rsidRPr="005F0AB9">
        <w:rPr>
          <w:rFonts w:ascii="Times New Roman" w:eastAsia="Times New Roman" w:hAnsi="Times New Roman" w:cs="Times New Roman"/>
          <w:sz w:val="24"/>
          <w:szCs w:val="24"/>
        </w:rPr>
        <w:t>OLiberal</w:t>
      </w:r>
      <w:proofErr w:type="spellEnd"/>
      <w:r w:rsidRPr="005F0AB9">
        <w:rPr>
          <w:rFonts w:ascii="Times New Roman" w:eastAsia="Times New Roman" w:hAnsi="Times New Roman" w:cs="Times New Roman"/>
          <w:sz w:val="24"/>
          <w:szCs w:val="24"/>
        </w:rPr>
        <w:t xml:space="preserve">, 9 ago. 2020. Disponível em: </w:t>
      </w:r>
      <w:hyperlink r:id="rId18">
        <w:r w:rsidRPr="005F0AB9">
          <w:rPr>
            <w:rFonts w:ascii="Times New Roman" w:hAnsi="Times New Roman" w:cs="Times New Roman"/>
            <w:sz w:val="24"/>
            <w:szCs w:val="24"/>
          </w:rPr>
          <w:t>https://liberal.com.br/cidades/americana/ivermectina-gera-corrida-a-farmacia-e-desabastecimento-do-remedio-1278725/</w:t>
        </w:r>
      </w:hyperlink>
      <w:r w:rsidRPr="005F0AB9">
        <w:rPr>
          <w:rFonts w:ascii="Times New Roman" w:eastAsia="Times New Roman" w:hAnsi="Times New Roman" w:cs="Times New Roman"/>
          <w:sz w:val="24"/>
          <w:szCs w:val="24"/>
        </w:rPr>
        <w:t>.  Acesso em: 10 out. 2020.</w:t>
      </w:r>
    </w:p>
    <w:p w14:paraId="1EF14078" w14:textId="77777777" w:rsidR="005F0AB9" w:rsidRDefault="005F0AB9" w:rsidP="005F0AB9">
      <w:pPr>
        <w:spacing w:after="0" w:line="240" w:lineRule="auto"/>
        <w:jc w:val="both"/>
        <w:rPr>
          <w:rFonts w:ascii="Times New Roman" w:eastAsia="Times New Roman" w:hAnsi="Times New Roman" w:cs="Times New Roman"/>
          <w:sz w:val="24"/>
          <w:szCs w:val="24"/>
        </w:rPr>
      </w:pPr>
      <w:bookmarkStart w:id="12" w:name="_heading=h.30j0zll" w:colFirst="0" w:colLast="0"/>
      <w:bookmarkEnd w:id="12"/>
    </w:p>
    <w:p w14:paraId="14EC4EFD" w14:textId="445F8154" w:rsidR="003C6FC7" w:rsidRPr="005F0AB9" w:rsidRDefault="003F4F0F" w:rsidP="005F0AB9">
      <w:pPr>
        <w:spacing w:after="0" w:line="240" w:lineRule="auto"/>
        <w:jc w:val="both"/>
        <w:rPr>
          <w:rFonts w:ascii="Times New Roman" w:hAnsi="Times New Roman" w:cs="Times New Roman"/>
          <w:sz w:val="24"/>
          <w:szCs w:val="24"/>
        </w:rPr>
      </w:pPr>
      <w:r w:rsidRPr="005F0AB9">
        <w:rPr>
          <w:rFonts w:ascii="Times New Roman" w:eastAsia="Times New Roman" w:hAnsi="Times New Roman" w:cs="Times New Roman"/>
          <w:sz w:val="24"/>
          <w:szCs w:val="24"/>
        </w:rPr>
        <w:t xml:space="preserve">PEREIRA, J. R., SOARES, L., HOEPFNER, L., KRUGER, K. E., GUTTERVIL, M. L., TONINI, K. C.&amp; OLSEN, K. </w:t>
      </w:r>
      <w:r w:rsidRPr="005F0AB9">
        <w:rPr>
          <w:rFonts w:ascii="Times New Roman" w:eastAsia="Times New Roman" w:hAnsi="Times New Roman" w:cs="Times New Roman"/>
          <w:b/>
          <w:sz w:val="24"/>
          <w:szCs w:val="24"/>
        </w:rPr>
        <w:t>Riscos da automedicação</w:t>
      </w:r>
      <w:r w:rsidRPr="005F0AB9">
        <w:rPr>
          <w:rFonts w:ascii="Times New Roman" w:eastAsia="Times New Roman" w:hAnsi="Times New Roman" w:cs="Times New Roman"/>
          <w:sz w:val="24"/>
          <w:szCs w:val="24"/>
        </w:rPr>
        <w:t xml:space="preserve">: tratando o problema com conhecimento. Joinville: </w:t>
      </w:r>
      <w:proofErr w:type="spellStart"/>
      <w:r w:rsidRPr="005F0AB9">
        <w:rPr>
          <w:rFonts w:ascii="Times New Roman" w:eastAsia="Times New Roman" w:hAnsi="Times New Roman" w:cs="Times New Roman"/>
          <w:sz w:val="24"/>
          <w:szCs w:val="24"/>
        </w:rPr>
        <w:t>Univille</w:t>
      </w:r>
      <w:proofErr w:type="spellEnd"/>
      <w:r w:rsidRPr="005F0AB9">
        <w:rPr>
          <w:rFonts w:ascii="Times New Roman" w:eastAsia="Times New Roman" w:hAnsi="Times New Roman" w:cs="Times New Roman"/>
          <w:sz w:val="24"/>
          <w:szCs w:val="24"/>
        </w:rPr>
        <w:t>, v. 20, 2008.</w:t>
      </w:r>
    </w:p>
    <w:p w14:paraId="2DFC5321" w14:textId="77777777" w:rsidR="005F0AB9" w:rsidRDefault="005F0AB9" w:rsidP="005F0AB9">
      <w:pPr>
        <w:spacing w:after="0" w:line="240" w:lineRule="auto"/>
        <w:jc w:val="both"/>
        <w:rPr>
          <w:rFonts w:ascii="Times New Roman" w:eastAsia="Times New Roman" w:hAnsi="Times New Roman" w:cs="Times New Roman"/>
          <w:sz w:val="24"/>
          <w:szCs w:val="24"/>
        </w:rPr>
      </w:pPr>
    </w:p>
    <w:p w14:paraId="489EF3D6" w14:textId="284303FA" w:rsidR="003C6FC7" w:rsidRPr="005F0AB9"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rPr>
        <w:lastRenderedPageBreak/>
        <w:t xml:space="preserve">SCHMID, B.; BERNAL, R.; SILVA, N. N. </w:t>
      </w:r>
      <w:r w:rsidRPr="005F0AB9">
        <w:rPr>
          <w:rFonts w:ascii="Times New Roman" w:eastAsia="Times New Roman" w:hAnsi="Times New Roman" w:cs="Times New Roman"/>
          <w:b/>
          <w:sz w:val="24"/>
          <w:szCs w:val="24"/>
        </w:rPr>
        <w:t>Automedicação em adultos de baixa renda no município de São Paulo</w:t>
      </w:r>
      <w:r w:rsidRPr="005F0AB9">
        <w:rPr>
          <w:rFonts w:ascii="Times New Roman" w:eastAsia="Times New Roman" w:hAnsi="Times New Roman" w:cs="Times New Roman"/>
          <w:sz w:val="24"/>
          <w:szCs w:val="24"/>
        </w:rPr>
        <w:t>. Revista de Saúde Pública, v. 44, p. 1039-1045, 2010.</w:t>
      </w:r>
    </w:p>
    <w:p w14:paraId="66435F86" w14:textId="77777777" w:rsidR="005F0AB9" w:rsidRDefault="005F0AB9" w:rsidP="005F0AB9">
      <w:pPr>
        <w:spacing w:after="0" w:line="240" w:lineRule="auto"/>
        <w:jc w:val="both"/>
        <w:rPr>
          <w:rFonts w:ascii="Times New Roman" w:eastAsia="Times New Roman" w:hAnsi="Times New Roman" w:cs="Times New Roman"/>
          <w:sz w:val="24"/>
          <w:szCs w:val="24"/>
          <w:lang w:val="en-US"/>
        </w:rPr>
      </w:pPr>
    </w:p>
    <w:p w14:paraId="14FD2DDD" w14:textId="440DF380" w:rsidR="003C6FC7" w:rsidRPr="005F0AB9" w:rsidRDefault="003F4F0F" w:rsidP="005F0AB9">
      <w:pPr>
        <w:spacing w:after="0" w:line="240" w:lineRule="auto"/>
        <w:jc w:val="both"/>
        <w:rPr>
          <w:rFonts w:ascii="Times New Roman" w:eastAsia="Times New Roman" w:hAnsi="Times New Roman" w:cs="Times New Roman"/>
          <w:sz w:val="24"/>
          <w:szCs w:val="24"/>
        </w:rPr>
      </w:pPr>
      <w:r w:rsidRPr="005F0AB9">
        <w:rPr>
          <w:rFonts w:ascii="Times New Roman" w:eastAsia="Times New Roman" w:hAnsi="Times New Roman" w:cs="Times New Roman"/>
          <w:sz w:val="24"/>
          <w:szCs w:val="24"/>
          <w:lang w:val="en-US"/>
        </w:rPr>
        <w:t xml:space="preserve">WORLD HEALTH ORGANIZATION (WHO). </w:t>
      </w:r>
      <w:r w:rsidRPr="005F0AB9">
        <w:rPr>
          <w:rFonts w:ascii="Times New Roman" w:eastAsia="Times New Roman" w:hAnsi="Times New Roman" w:cs="Times New Roman"/>
          <w:b/>
          <w:sz w:val="24"/>
          <w:szCs w:val="24"/>
          <w:lang w:val="en-US"/>
        </w:rPr>
        <w:t>The Role of the pharmacist in self-care and self-medication: report of the 4th WHO Consultative Group on the Role of the Pharmacist</w:t>
      </w:r>
      <w:r w:rsidRPr="005F0AB9">
        <w:rPr>
          <w:rFonts w:ascii="Times New Roman" w:eastAsia="Times New Roman" w:hAnsi="Times New Roman" w:cs="Times New Roman"/>
          <w:sz w:val="24"/>
          <w:szCs w:val="24"/>
          <w:lang w:val="en-US"/>
        </w:rPr>
        <w:t xml:space="preserve">, The Hague, The Netherlands, 26-28 August 1998. </w:t>
      </w:r>
      <w:r w:rsidRPr="005F0AB9">
        <w:rPr>
          <w:rFonts w:ascii="Times New Roman" w:eastAsia="Times New Roman" w:hAnsi="Times New Roman" w:cs="Times New Roman"/>
          <w:sz w:val="24"/>
          <w:szCs w:val="24"/>
        </w:rPr>
        <w:t xml:space="preserve">World Health </w:t>
      </w:r>
      <w:proofErr w:type="spellStart"/>
      <w:r w:rsidRPr="005F0AB9">
        <w:rPr>
          <w:rFonts w:ascii="Times New Roman" w:eastAsia="Times New Roman" w:hAnsi="Times New Roman" w:cs="Times New Roman"/>
          <w:sz w:val="24"/>
          <w:szCs w:val="24"/>
        </w:rPr>
        <w:t>Organization</w:t>
      </w:r>
      <w:proofErr w:type="spellEnd"/>
      <w:r w:rsidRPr="005F0AB9">
        <w:rPr>
          <w:rFonts w:ascii="Times New Roman" w:eastAsia="Times New Roman" w:hAnsi="Times New Roman" w:cs="Times New Roman"/>
          <w:sz w:val="24"/>
          <w:szCs w:val="24"/>
        </w:rPr>
        <w:t>, 1998.</w:t>
      </w:r>
    </w:p>
    <w:p w14:paraId="4FD537F3" w14:textId="77777777" w:rsidR="003C6FC7" w:rsidRPr="005F0AB9" w:rsidRDefault="003C6FC7" w:rsidP="005F0AB9">
      <w:pPr>
        <w:spacing w:after="0" w:line="240" w:lineRule="auto"/>
        <w:jc w:val="both"/>
        <w:rPr>
          <w:rFonts w:ascii="Times New Roman" w:hAnsi="Times New Roman" w:cs="Times New Roman"/>
          <w:b/>
          <w:color w:val="FF0000"/>
          <w:sz w:val="24"/>
          <w:szCs w:val="24"/>
        </w:rPr>
      </w:pPr>
    </w:p>
    <w:p w14:paraId="41D035C0" w14:textId="77777777" w:rsidR="003C6FC7" w:rsidRDefault="003C6FC7">
      <w:pPr>
        <w:spacing w:after="0" w:line="240" w:lineRule="auto"/>
        <w:jc w:val="center"/>
        <w:rPr>
          <w:b/>
          <w:color w:val="FF0000"/>
          <w:sz w:val="28"/>
          <w:szCs w:val="28"/>
        </w:rPr>
      </w:pPr>
    </w:p>
    <w:sectPr w:rsidR="003C6FC7">
      <w:headerReference w:type="default" r:id="rId19"/>
      <w:footerReference w:type="default" r:id="rId20"/>
      <w:pgSz w:w="11906" w:h="16838"/>
      <w:pgMar w:top="1098" w:right="1418" w:bottom="1418" w:left="1418" w:header="0"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Amanda Della Coletta" w:date="2020-12-02T11:11:00Z" w:initials="ADC">
    <w:p w14:paraId="527AB7BD" w14:textId="77777777" w:rsidR="00B06211" w:rsidRDefault="00B06211">
      <w:pPr>
        <w:pStyle w:val="Textodecomentrio"/>
      </w:pPr>
      <w:r>
        <w:rPr>
          <w:rStyle w:val="Refdecomentrio"/>
        </w:rPr>
        <w:annotationRef/>
      </w:r>
      <w:r>
        <w:t>Sem negrito, tamanho 12</w:t>
      </w:r>
    </w:p>
    <w:p w14:paraId="7BACB8AD" w14:textId="77777777" w:rsidR="00B06211" w:rsidRDefault="00B06211">
      <w:pPr>
        <w:pStyle w:val="Textodecomentrio"/>
      </w:pPr>
    </w:p>
    <w:p w14:paraId="0D488AAC" w14:textId="680ED7FF" w:rsidR="00B06211" w:rsidRDefault="00B06211">
      <w:pPr>
        <w:pStyle w:val="Textodecomentrio"/>
      </w:pPr>
      <w:r>
        <w:t xml:space="preserve">Só a </w:t>
      </w:r>
      <w:proofErr w:type="gramStart"/>
      <w:r>
        <w:t>fonte tamanho</w:t>
      </w:r>
      <w:proofErr w:type="gramEnd"/>
      <w:r>
        <w:t xml:space="preserve"> 10</w:t>
      </w:r>
    </w:p>
  </w:comment>
  <w:comment w:id="1" w:author="Amanda Della Coletta" w:date="2020-12-02T11:19:00Z" w:initials="ADC">
    <w:p w14:paraId="01CD6641" w14:textId="1780C04F" w:rsidR="00B06211" w:rsidRDefault="00B06211">
      <w:pPr>
        <w:pStyle w:val="Textodecomentrio"/>
      </w:pPr>
      <w:r>
        <w:rPr>
          <w:rStyle w:val="Refdecomentrio"/>
        </w:rPr>
        <w:annotationRef/>
      </w:r>
      <w:r>
        <w:t>Tamanho 12</w:t>
      </w:r>
    </w:p>
  </w:comment>
  <w:comment w:id="2" w:author="Amanda Della Coletta" w:date="2020-12-02T11:19:00Z" w:initials="ADC">
    <w:p w14:paraId="5B5B9A7B" w14:textId="446F8518" w:rsidR="00B06211" w:rsidRDefault="00B06211">
      <w:pPr>
        <w:pStyle w:val="Textodecomentrio"/>
      </w:pPr>
      <w:r>
        <w:rPr>
          <w:rStyle w:val="Refdecomentrio"/>
        </w:rPr>
        <w:annotationRef/>
      </w:r>
      <w:r>
        <w:t>Não precisa de negrito essa parte</w:t>
      </w:r>
    </w:p>
  </w:comment>
  <w:comment w:id="3" w:author="Amanda Della Coletta" w:date="2020-12-02T11:23:00Z" w:initials="ADC">
    <w:p w14:paraId="6F9769CB" w14:textId="06543A21" w:rsidR="00586A3A" w:rsidRDefault="00586A3A">
      <w:pPr>
        <w:pStyle w:val="Textodecomentrio"/>
      </w:pPr>
      <w:r>
        <w:rPr>
          <w:rStyle w:val="Refdecomentrio"/>
        </w:rPr>
        <w:annotationRef/>
      </w:r>
      <w:r>
        <w:t>Colocar o ano do artigo</w:t>
      </w:r>
    </w:p>
  </w:comment>
  <w:comment w:id="5" w:author="Amanda Della Coletta" w:date="2020-12-02T11:24:00Z" w:initials="ADC">
    <w:p w14:paraId="160C6B60" w14:textId="72D729D0" w:rsidR="00586A3A" w:rsidRDefault="00586A3A">
      <w:pPr>
        <w:pStyle w:val="Textodecomentrio"/>
      </w:pPr>
      <w:r>
        <w:rPr>
          <w:rStyle w:val="Refdecomentrio"/>
        </w:rPr>
        <w:annotationRef/>
      </w:r>
      <w:r>
        <w:t>Não precisa de negrito esse trecho</w:t>
      </w:r>
    </w:p>
  </w:comment>
  <w:comment w:id="4" w:author="Amanda Della Coletta" w:date="2020-12-02T11:24:00Z" w:initials="ADC">
    <w:p w14:paraId="3ABF07AA" w14:textId="129916CD" w:rsidR="00586A3A" w:rsidRDefault="00586A3A">
      <w:pPr>
        <w:pStyle w:val="Textodecomentrio"/>
      </w:pPr>
      <w:r>
        <w:rPr>
          <w:rStyle w:val="Refdecomentrio"/>
        </w:rPr>
        <w:annotationRef/>
      </w:r>
      <w:r>
        <w:t>Tamanho 12</w:t>
      </w:r>
    </w:p>
  </w:comment>
  <w:comment w:id="6" w:author="Amanda Della Coletta" w:date="2020-12-02T11:25:00Z" w:initials="ADC">
    <w:p w14:paraId="436C023B" w14:textId="481A678D" w:rsidR="00586A3A" w:rsidRDefault="00586A3A">
      <w:pPr>
        <w:pStyle w:val="Textodecomentrio"/>
      </w:pPr>
      <w:r>
        <w:rPr>
          <w:rStyle w:val="Refdecomentrio"/>
        </w:rPr>
        <w:annotationRef/>
      </w:r>
      <w:r>
        <w:t>Colocar o ano</w:t>
      </w:r>
    </w:p>
  </w:comment>
  <w:comment w:id="7" w:author="Amanda Della Coletta" w:date="2020-12-02T11:46:00Z" w:initials="ADC">
    <w:p w14:paraId="28A169BC" w14:textId="77777777" w:rsidR="00115861" w:rsidRDefault="00115861">
      <w:pPr>
        <w:pStyle w:val="Textodecomentrio"/>
      </w:pPr>
      <w:r>
        <w:rPr>
          <w:rStyle w:val="Refdecomentrio"/>
        </w:rPr>
        <w:annotationRef/>
      </w:r>
      <w:r>
        <w:t>Acho que desconfigurou</w:t>
      </w:r>
    </w:p>
    <w:p w14:paraId="5EB22D89" w14:textId="77777777" w:rsidR="00115861" w:rsidRDefault="00115861">
      <w:pPr>
        <w:pStyle w:val="Textodecomentrio"/>
      </w:pPr>
      <w:r>
        <w:t>A legenda deve estar abaixo da figura</w:t>
      </w:r>
    </w:p>
    <w:p w14:paraId="626148FF" w14:textId="77777777" w:rsidR="00115861" w:rsidRDefault="00115861">
      <w:pPr>
        <w:pStyle w:val="Textodecomentrio"/>
      </w:pPr>
    </w:p>
    <w:p w14:paraId="3A3E04BD" w14:textId="24E4589A" w:rsidR="00115861" w:rsidRDefault="00115861">
      <w:pPr>
        <w:pStyle w:val="Textodecomentrio"/>
      </w:pPr>
      <w:r>
        <w:t xml:space="preserve">- </w:t>
      </w:r>
      <w:proofErr w:type="gramStart"/>
      <w:r>
        <w:t>ajustar</w:t>
      </w:r>
      <w:proofErr w:type="gramEnd"/>
      <w:r>
        <w:t xml:space="preserve"> conforme orientações das imagens anteriores</w:t>
      </w:r>
    </w:p>
  </w:comment>
  <w:comment w:id="8" w:author="Amanda Della Coletta" w:date="2020-12-02T12:26:00Z" w:initials="ADC">
    <w:p w14:paraId="7AB2556B" w14:textId="67C3B6CA" w:rsidR="005F0AB9" w:rsidRDefault="005F0AB9">
      <w:pPr>
        <w:pStyle w:val="Textodecomentrio"/>
      </w:pPr>
      <w:r>
        <w:rPr>
          <w:rStyle w:val="Refdecomentrio"/>
        </w:rPr>
        <w:annotationRef/>
      </w:r>
      <w:r>
        <w:t>Colocar a referência do Conselho de Farmácia</w:t>
      </w:r>
    </w:p>
  </w:comment>
  <w:comment w:id="9" w:author="Amanda Della Coletta" w:date="2020-12-02T12:27:00Z" w:initials="ADC">
    <w:p w14:paraId="5A48447D" w14:textId="5484512A" w:rsidR="005F0AB9" w:rsidRDefault="005F0AB9">
      <w:pPr>
        <w:pStyle w:val="Textodecomentrio"/>
      </w:pPr>
      <w:r>
        <w:rPr>
          <w:rStyle w:val="Refdecomentrio"/>
        </w:rPr>
        <w:annotationRef/>
      </w:r>
      <w:r>
        <w:t>Colocar o ano da referência</w:t>
      </w:r>
    </w:p>
  </w:comment>
  <w:comment w:id="10" w:author="Amanda Della Coletta" w:date="2020-12-02T11:12:00Z" w:initials="ADC">
    <w:p w14:paraId="40847759" w14:textId="27FEF684" w:rsidR="00B06211" w:rsidRDefault="00B06211">
      <w:pPr>
        <w:pStyle w:val="Textodecomentrio"/>
      </w:pPr>
      <w:r>
        <w:rPr>
          <w:rStyle w:val="Refdecomentrio"/>
        </w:rPr>
        <w:annotationRef/>
      </w:r>
      <w:r>
        <w:t>Sem esse espaço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D488AAC" w15:done="0"/>
  <w15:commentEx w15:paraId="01CD6641" w15:done="0"/>
  <w15:commentEx w15:paraId="5B5B9A7B" w15:done="0"/>
  <w15:commentEx w15:paraId="6F9769CB" w15:done="0"/>
  <w15:commentEx w15:paraId="160C6B60" w15:done="0"/>
  <w15:commentEx w15:paraId="3ABF07AA" w15:done="0"/>
  <w15:commentEx w15:paraId="436C023B" w15:done="0"/>
  <w15:commentEx w15:paraId="3A3E04BD" w15:done="0"/>
  <w15:commentEx w15:paraId="7AB2556B" w15:done="0"/>
  <w15:commentEx w15:paraId="5A48447D" w15:done="0"/>
  <w15:commentEx w15:paraId="4084775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71F4F8" w16cex:dateUtc="2020-12-02T14:11:00Z"/>
  <w16cex:commentExtensible w16cex:durableId="2371F6C5" w16cex:dateUtc="2020-12-02T14:19:00Z"/>
  <w16cex:commentExtensible w16cex:durableId="2371F6D0" w16cex:dateUtc="2020-12-02T14:19:00Z"/>
  <w16cex:commentExtensible w16cex:durableId="2371F7BE" w16cex:dateUtc="2020-12-02T14:23:00Z"/>
  <w16cex:commentExtensible w16cex:durableId="2371F804" w16cex:dateUtc="2020-12-02T14:24:00Z"/>
  <w16cex:commentExtensible w16cex:durableId="2371F7FD" w16cex:dateUtc="2020-12-02T14:24:00Z"/>
  <w16cex:commentExtensible w16cex:durableId="2371F814" w16cex:dateUtc="2020-12-02T14:25:00Z"/>
  <w16cex:commentExtensible w16cex:durableId="2371FD0A" w16cex:dateUtc="2020-12-02T14:46:00Z"/>
  <w16cex:commentExtensible w16cex:durableId="2372067F" w16cex:dateUtc="2020-12-02T15:26:00Z"/>
  <w16cex:commentExtensible w16cex:durableId="237206BD" w16cex:dateUtc="2020-12-02T15:27:00Z"/>
  <w16cex:commentExtensible w16cex:durableId="2371F534" w16cex:dateUtc="2020-12-02T14: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D488AAC" w16cid:durableId="2371F4F8"/>
  <w16cid:commentId w16cid:paraId="01CD6641" w16cid:durableId="2371F6C5"/>
  <w16cid:commentId w16cid:paraId="5B5B9A7B" w16cid:durableId="2371F6D0"/>
  <w16cid:commentId w16cid:paraId="6F9769CB" w16cid:durableId="2371F7BE"/>
  <w16cid:commentId w16cid:paraId="160C6B60" w16cid:durableId="2371F804"/>
  <w16cid:commentId w16cid:paraId="3ABF07AA" w16cid:durableId="2371F7FD"/>
  <w16cid:commentId w16cid:paraId="436C023B" w16cid:durableId="2371F814"/>
  <w16cid:commentId w16cid:paraId="3A3E04BD" w16cid:durableId="2371FD0A"/>
  <w16cid:commentId w16cid:paraId="7AB2556B" w16cid:durableId="2372067F"/>
  <w16cid:commentId w16cid:paraId="5A48447D" w16cid:durableId="237206BD"/>
  <w16cid:commentId w16cid:paraId="40847759" w16cid:durableId="2371F53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DA5659" w14:textId="77777777" w:rsidR="005A3E91" w:rsidRDefault="005A3E91">
      <w:pPr>
        <w:spacing w:after="0" w:line="240" w:lineRule="auto"/>
      </w:pPr>
      <w:r>
        <w:separator/>
      </w:r>
    </w:p>
  </w:endnote>
  <w:endnote w:type="continuationSeparator" w:id="0">
    <w:p w14:paraId="788063BC" w14:textId="77777777" w:rsidR="005A3E91" w:rsidRDefault="005A3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TRotisSansSerif">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23C74A" w14:textId="77777777" w:rsidR="003C6FC7" w:rsidRDefault="003C6FC7">
    <w:pPr>
      <w:pBdr>
        <w:top w:val="nil"/>
        <w:left w:val="nil"/>
        <w:bottom w:val="nil"/>
        <w:right w:val="nil"/>
        <w:between w:val="nil"/>
      </w:pBdr>
      <w:tabs>
        <w:tab w:val="center" w:pos="4252"/>
        <w:tab w:val="right" w:pos="8504"/>
      </w:tabs>
      <w:spacing w:after="0" w:line="240" w:lineRule="auto"/>
      <w:jc w:val="right"/>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AB6FEE" w14:textId="77777777" w:rsidR="005A3E91" w:rsidRDefault="005A3E91">
      <w:pPr>
        <w:spacing w:after="0" w:line="240" w:lineRule="auto"/>
      </w:pPr>
      <w:r>
        <w:separator/>
      </w:r>
    </w:p>
  </w:footnote>
  <w:footnote w:type="continuationSeparator" w:id="0">
    <w:p w14:paraId="1E8940EC" w14:textId="77777777" w:rsidR="005A3E91" w:rsidRDefault="005A3E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785095" w14:textId="77777777" w:rsidR="003C6FC7" w:rsidRDefault="003C6FC7">
    <w:pPr>
      <w:pBdr>
        <w:top w:val="nil"/>
        <w:left w:val="nil"/>
        <w:bottom w:val="nil"/>
        <w:right w:val="nil"/>
        <w:between w:val="nil"/>
      </w:pBdr>
      <w:tabs>
        <w:tab w:val="center" w:pos="4252"/>
        <w:tab w:val="right" w:pos="8504"/>
      </w:tabs>
      <w:spacing w:after="0" w:line="240" w:lineRule="auto"/>
      <w:rPr>
        <w:color w:val="000000"/>
      </w:rPr>
    </w:pPr>
  </w:p>
  <w:p w14:paraId="29B8344E" w14:textId="77777777" w:rsidR="003C6FC7" w:rsidRDefault="003F4F0F">
    <w:pPr>
      <w:pBdr>
        <w:top w:val="nil"/>
        <w:left w:val="nil"/>
        <w:bottom w:val="nil"/>
        <w:right w:val="nil"/>
        <w:between w:val="nil"/>
      </w:pBdr>
      <w:tabs>
        <w:tab w:val="center" w:pos="4252"/>
        <w:tab w:val="right" w:pos="8504"/>
      </w:tabs>
      <w:spacing w:after="0" w:line="240" w:lineRule="auto"/>
      <w:rPr>
        <w:color w:val="000000"/>
      </w:rPr>
    </w:pPr>
    <w:r>
      <w:rPr>
        <w:noProof/>
        <w:color w:val="000000"/>
        <w:lang w:eastAsia="pt-BR"/>
      </w:rPr>
      <w:drawing>
        <wp:inline distT="0" distB="0" distL="0" distR="0" wp14:anchorId="3D8DC19D" wp14:editId="0249878B">
          <wp:extent cx="1390650" cy="1028700"/>
          <wp:effectExtent l="0" t="0" r="0" b="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390650" cy="1028700"/>
                  </a:xfrm>
                  <a:prstGeom prst="rect">
                    <a:avLst/>
                  </a:prstGeom>
                  <a:ln/>
                </pic:spPr>
              </pic:pic>
            </a:graphicData>
          </a:graphic>
        </wp:inline>
      </w:drawing>
    </w:r>
    <w:r>
      <w:rPr>
        <w:color w:val="000000"/>
      </w:rPr>
      <w:tab/>
    </w:r>
    <w:r>
      <w:rPr>
        <w:rFonts w:ascii="ATRotisSansSerif" w:eastAsia="ATRotisSansSerif" w:hAnsi="ATRotisSansSerif" w:cs="ATRotisSansSerif"/>
        <w:b/>
        <w:color w:val="000000"/>
        <w:sz w:val="16"/>
        <w:szCs w:val="16"/>
      </w:rPr>
      <w:t>http://ensaios.usf.edu.br</w:t>
    </w:r>
  </w:p>
  <w:p w14:paraId="1ABB5574" w14:textId="77777777" w:rsidR="003C6FC7" w:rsidRDefault="003C6FC7">
    <w:pPr>
      <w:pBdr>
        <w:top w:val="nil"/>
        <w:left w:val="nil"/>
        <w:bottom w:val="single" w:sz="4" w:space="1" w:color="000000"/>
        <w:right w:val="nil"/>
        <w:between w:val="nil"/>
      </w:pBdr>
      <w:tabs>
        <w:tab w:val="center" w:pos="4252"/>
        <w:tab w:val="right" w:pos="8504"/>
      </w:tabs>
      <w:spacing w:after="0" w:line="240" w:lineRule="auto"/>
      <w:rPr>
        <w:color w:val="000000"/>
      </w:rP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Amanda Della Coletta">
    <w15:presenceInfo w15:providerId="Windows Live" w15:userId="15b8208ae4dd953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6FC7"/>
    <w:rsid w:val="00022569"/>
    <w:rsid w:val="000B411C"/>
    <w:rsid w:val="00115861"/>
    <w:rsid w:val="00136E0D"/>
    <w:rsid w:val="003C6FC7"/>
    <w:rsid w:val="003F4F0F"/>
    <w:rsid w:val="00586A3A"/>
    <w:rsid w:val="00594518"/>
    <w:rsid w:val="005A3E91"/>
    <w:rsid w:val="005F0AB9"/>
    <w:rsid w:val="00833A9F"/>
    <w:rsid w:val="009A0B7C"/>
    <w:rsid w:val="00B0621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21DA6"/>
  <w15:docId w15:val="{62516B18-1F28-492C-ACCA-E716AC517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491E"/>
    <w:rPr>
      <w:lang w:eastAsia="en-US"/>
    </w:rPr>
  </w:style>
  <w:style w:type="paragraph" w:styleId="Ttulo1">
    <w:name w:val="heading 1"/>
    <w:basedOn w:val="Normal"/>
    <w:next w:val="Normal"/>
    <w:qFormat/>
    <w:pPr>
      <w:keepNext/>
      <w:tabs>
        <w:tab w:val="left" w:pos="6840"/>
      </w:tabs>
      <w:spacing w:after="0" w:line="360" w:lineRule="auto"/>
      <w:jc w:val="both"/>
      <w:outlineLvl w:val="0"/>
    </w:pPr>
    <w:rPr>
      <w:rFonts w:ascii="Times New Roman" w:eastAsia="Times New Roman" w:hAnsi="Times New Roman" w:cs="Times New Roman"/>
      <w:b/>
      <w:sz w:val="24"/>
      <w:szCs w:val="24"/>
      <w:lang w:eastAsia="x-none"/>
    </w:rPr>
  </w:style>
  <w:style w:type="paragraph" w:styleId="Ttulo2">
    <w:name w:val="heading 2"/>
    <w:basedOn w:val="Normal"/>
    <w:next w:val="Normal"/>
    <w:qFormat/>
    <w:pPr>
      <w:keepNext/>
      <w:spacing w:after="0" w:line="360" w:lineRule="auto"/>
      <w:jc w:val="both"/>
      <w:outlineLvl w:val="1"/>
    </w:pPr>
    <w:rPr>
      <w:rFonts w:ascii="Times New Roman" w:eastAsia="Times New Roman" w:hAnsi="Times New Roman" w:cs="Times New Roman"/>
      <w:sz w:val="24"/>
      <w:szCs w:val="24"/>
      <w:u w:val="single"/>
      <w:lang w:eastAsia="x-none"/>
    </w:rPr>
  </w:style>
  <w:style w:type="paragraph" w:styleId="Ttulo3">
    <w:name w:val="heading 3"/>
    <w:basedOn w:val="Normal"/>
    <w:next w:val="Normal"/>
    <w:qFormat/>
    <w:pPr>
      <w:keepNext/>
      <w:spacing w:after="0" w:line="360" w:lineRule="auto"/>
      <w:outlineLvl w:val="2"/>
    </w:pPr>
    <w:rPr>
      <w:rFonts w:ascii="Times New Roman" w:eastAsia="Times New Roman" w:hAnsi="Times New Roman" w:cs="Times New Roman"/>
      <w:b/>
      <w:sz w:val="24"/>
      <w:szCs w:val="24"/>
      <w:lang w:eastAsia="x-none"/>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Cabealho">
    <w:name w:val="header"/>
    <w:basedOn w:val="Normal"/>
    <w:pPr>
      <w:tabs>
        <w:tab w:val="center" w:pos="4252"/>
        <w:tab w:val="right" w:pos="8504"/>
      </w:tabs>
      <w:spacing w:after="0" w:line="240" w:lineRule="auto"/>
    </w:pPr>
  </w:style>
  <w:style w:type="paragraph" w:styleId="Rodap">
    <w:name w:val="footer"/>
    <w:basedOn w:val="Normal"/>
    <w:pPr>
      <w:tabs>
        <w:tab w:val="center" w:pos="4252"/>
        <w:tab w:val="right" w:pos="8504"/>
      </w:tabs>
      <w:spacing w:after="0" w:line="240" w:lineRule="auto"/>
    </w:pPr>
  </w:style>
  <w:style w:type="paragraph" w:styleId="Textodebalo">
    <w:name w:val="Balloon Text"/>
    <w:basedOn w:val="Normal"/>
    <w:pPr>
      <w:spacing w:after="0" w:line="240" w:lineRule="auto"/>
    </w:pPr>
    <w:rPr>
      <w:rFonts w:ascii="Tahoma" w:hAnsi="Tahoma" w:cs="Tahoma"/>
      <w:sz w:val="16"/>
      <w:szCs w:val="16"/>
      <w:lang w:eastAsia="x-none"/>
    </w:r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Corpodetexto">
    <w:name w:val="Body Text"/>
    <w:basedOn w:val="Normal"/>
    <w:pPr>
      <w:spacing w:after="0" w:line="240" w:lineRule="auto"/>
    </w:pPr>
    <w:rPr>
      <w:rFonts w:ascii="Arial" w:eastAsia="Times New Roman" w:hAnsi="Arial" w:cs="Arial"/>
      <w:b/>
      <w:sz w:val="28"/>
      <w:szCs w:val="20"/>
      <w:lang w:eastAsia="pt-BR"/>
    </w:rPr>
  </w:style>
  <w:style w:type="paragraph" w:styleId="Corpodetexto2">
    <w:name w:val="Body Text 2"/>
    <w:basedOn w:val="Normal"/>
    <w:pPr>
      <w:spacing w:after="120" w:line="480" w:lineRule="auto"/>
    </w:pPr>
  </w:style>
  <w:style w:type="paragraph" w:customStyle="1" w:styleId="DecimalAligned">
    <w:name w:val="Decimal Aligned"/>
    <w:basedOn w:val="Normal"/>
    <w:pPr>
      <w:tabs>
        <w:tab w:val="decimal" w:pos="360"/>
      </w:tabs>
    </w:pPr>
    <w:rPr>
      <w:rFonts w:eastAsia="Times New Roman"/>
    </w:rPr>
  </w:style>
  <w:style w:type="paragraph" w:styleId="PargrafodaLista">
    <w:name w:val="List Paragraph"/>
    <w:basedOn w:val="Normal"/>
    <w:qFormat/>
    <w:pPr>
      <w:widowControl w:val="0"/>
      <w:spacing w:after="0" w:line="240" w:lineRule="auto"/>
      <w:ind w:left="720"/>
      <w:contextualSpacing/>
    </w:pPr>
    <w:rPr>
      <w:rFonts w:ascii="Times New Roman" w:eastAsia="Times New Roman" w:hAnsi="Times New Roman" w:cs="Times New Roman"/>
      <w:sz w:val="24"/>
      <w:szCs w:val="24"/>
      <w:lang w:eastAsia="pt-BR"/>
    </w:rPr>
  </w:style>
  <w:style w:type="paragraph" w:styleId="Pr-formataoHTML">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CabealhoChar">
    <w:name w:val="Cabeçalho Char"/>
    <w:basedOn w:val="Fontepargpadro"/>
  </w:style>
  <w:style w:type="character" w:customStyle="1" w:styleId="RodapChar">
    <w:name w:val="Rodapé Char"/>
    <w:basedOn w:val="Fontepargpadro"/>
  </w:style>
  <w:style w:type="character" w:customStyle="1" w:styleId="TextodebaloChar">
    <w:name w:val="Texto de balão Char"/>
    <w:basedOn w:val="Fontepargpadro"/>
    <w:rPr>
      <w:rFonts w:ascii="Tahoma" w:hAnsi="Tahoma" w:cs="Tahoma"/>
      <w:sz w:val="16"/>
      <w:szCs w:val="16"/>
    </w:rPr>
  </w:style>
  <w:style w:type="character" w:customStyle="1" w:styleId="CorpodetextoChar">
    <w:name w:val="Corpo de texto Char"/>
    <w:basedOn w:val="Fontepargpadro"/>
    <w:rPr>
      <w:rFonts w:ascii="Arial" w:eastAsia="Times New Roman" w:hAnsi="Arial" w:cs="Times New Roman"/>
      <w:b/>
      <w:sz w:val="28"/>
      <w:szCs w:val="20"/>
      <w:lang w:eastAsia="pt-BR"/>
    </w:rPr>
  </w:style>
  <w:style w:type="character" w:customStyle="1" w:styleId="apple-converted-space">
    <w:name w:val="apple-converted-space"/>
    <w:basedOn w:val="Fontepargpadro"/>
  </w:style>
  <w:style w:type="character" w:styleId="Forte">
    <w:name w:val="Strong"/>
    <w:basedOn w:val="Fontepargpadro"/>
    <w:qFormat/>
    <w:rPr>
      <w:b/>
      <w:bCs w:val="0"/>
    </w:rPr>
  </w:style>
  <w:style w:type="character" w:customStyle="1" w:styleId="Corpodetexto2Char">
    <w:name w:val="Corpo de texto 2 Char"/>
    <w:basedOn w:val="Fontepargpadro"/>
    <w:rPr>
      <w:sz w:val="22"/>
      <w:szCs w:val="22"/>
      <w:lang w:eastAsia="en-US"/>
    </w:rPr>
  </w:style>
  <w:style w:type="character" w:customStyle="1" w:styleId="Ttulo1Char">
    <w:name w:val="Título 1 Char"/>
    <w:basedOn w:val="Fontepargpadro"/>
    <w:rPr>
      <w:rFonts w:ascii="Times New Roman" w:eastAsia="Times New Roman" w:hAnsi="Times New Roman"/>
      <w:b/>
      <w:bCs w:val="0"/>
      <w:sz w:val="24"/>
      <w:szCs w:val="24"/>
    </w:rPr>
  </w:style>
  <w:style w:type="character" w:customStyle="1" w:styleId="Ttulo2Char">
    <w:name w:val="Título 2 Char"/>
    <w:basedOn w:val="Fontepargpadro"/>
    <w:rPr>
      <w:rFonts w:ascii="Times New Roman" w:eastAsia="Times New Roman" w:hAnsi="Times New Roman"/>
      <w:sz w:val="24"/>
      <w:szCs w:val="24"/>
      <w:u w:val="single"/>
    </w:rPr>
  </w:style>
  <w:style w:type="character" w:customStyle="1" w:styleId="Ttulo3Char">
    <w:name w:val="Título 3 Char"/>
    <w:basedOn w:val="Fontepargpadro"/>
    <w:rPr>
      <w:rFonts w:ascii="Times New Roman" w:eastAsia="Times New Roman" w:hAnsi="Times New Roman"/>
      <w:b/>
      <w:bCs w:val="0"/>
      <w:sz w:val="24"/>
      <w:szCs w:val="24"/>
    </w:rPr>
  </w:style>
  <w:style w:type="character" w:customStyle="1" w:styleId="Pr-formataoHTMLChar">
    <w:name w:val="Pré-formatação HTML Char"/>
    <w:basedOn w:val="Fontepargpadro"/>
    <w:rPr>
      <w:rFonts w:ascii="Courier New" w:eastAsia="Times New Roman" w:hAnsi="Courier New" w:cs="Courier New"/>
    </w:rPr>
  </w:style>
  <w:style w:type="character" w:styleId="Hyperlink">
    <w:name w:val="Hyperlink"/>
    <w:basedOn w:val="Fontepargpadro"/>
    <w:rPr>
      <w:color w:val="auto"/>
      <w:u w:val="singl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elanormal"/>
    <w:tblPr>
      <w:tblStyleRowBandSize w:val="1"/>
      <w:tblStyleColBandSize w:val="1"/>
      <w:tblCellMar>
        <w:left w:w="115" w:type="dxa"/>
        <w:right w:w="115" w:type="dxa"/>
      </w:tblCellMar>
    </w:tblPr>
  </w:style>
  <w:style w:type="character" w:styleId="Refdecomentrio">
    <w:name w:val="annotation reference"/>
    <w:basedOn w:val="Fontepargpadro"/>
    <w:uiPriority w:val="99"/>
    <w:semiHidden/>
    <w:unhideWhenUsed/>
    <w:rsid w:val="00B06211"/>
    <w:rPr>
      <w:sz w:val="16"/>
      <w:szCs w:val="16"/>
    </w:rPr>
  </w:style>
  <w:style w:type="paragraph" w:styleId="Textodecomentrio">
    <w:name w:val="annotation text"/>
    <w:basedOn w:val="Normal"/>
    <w:link w:val="TextodecomentrioChar"/>
    <w:uiPriority w:val="99"/>
    <w:semiHidden/>
    <w:unhideWhenUsed/>
    <w:rsid w:val="00B06211"/>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B06211"/>
    <w:rPr>
      <w:sz w:val="20"/>
      <w:szCs w:val="20"/>
      <w:lang w:eastAsia="en-US"/>
    </w:rPr>
  </w:style>
  <w:style w:type="paragraph" w:styleId="Assuntodocomentrio">
    <w:name w:val="annotation subject"/>
    <w:basedOn w:val="Textodecomentrio"/>
    <w:next w:val="Textodecomentrio"/>
    <w:link w:val="AssuntodocomentrioChar"/>
    <w:uiPriority w:val="99"/>
    <w:semiHidden/>
    <w:unhideWhenUsed/>
    <w:rsid w:val="00B06211"/>
    <w:rPr>
      <w:b/>
      <w:bCs/>
    </w:rPr>
  </w:style>
  <w:style w:type="character" w:customStyle="1" w:styleId="AssuntodocomentrioChar">
    <w:name w:val="Assunto do comentário Char"/>
    <w:basedOn w:val="TextodecomentrioChar"/>
    <w:link w:val="Assuntodocomentrio"/>
    <w:uiPriority w:val="99"/>
    <w:semiHidden/>
    <w:rsid w:val="00B06211"/>
    <w:rPr>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hyperlink" Target="https://liberal.com.br/cidades/americana/ivermectina-gera-corrida-a-farmacia-e-desabastecimento-do-remedio-1278725/"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angelicasacasanova@hotmail.com" TargetMode="External"/><Relationship Id="rId12" Type="http://schemas.openxmlformats.org/officeDocument/2006/relationships/image" Target="media/image1.png"/><Relationship Id="rId17" Type="http://schemas.openxmlformats.org/officeDocument/2006/relationships/hyperlink" Target="https://www.scielosp.org/article/csc/2020.v25suppl2/4201-4210/" TargetMode="External"/><Relationship Id="rId2" Type="http://schemas.openxmlformats.org/officeDocument/2006/relationships/styles" Target="styles.xml"/><Relationship Id="rId16" Type="http://schemas.openxmlformats.org/officeDocument/2006/relationships/hyperlink" Target="https://amazonasatual.com.br/corrida-por-cloroquina-gera-aumento-de-preco-e-desassistencia-de-paci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theme" Target="theme/theme1.xml"/><Relationship Id="rId10" Type="http://schemas.microsoft.com/office/2016/09/relationships/commentsIds" Target="commentsIds.xml"/><Relationship Id="rId19" Type="http://schemas.openxmlformats.org/officeDocument/2006/relationships/header" Target="header1.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image" Target="media/image3.png"/><Relationship Id="rId22"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9Q9fdFV0fwXercIrVGzlx8nUTQ==">AMUW2mUbFR1OGElEdKZk2ivwFuL47xW+HQ+mKSKJSzQEb4i/TOtxr2N5Fg1wtbYC22K0uUzNVFleEqesdpaO1/SJB/rDGi79OvZGYrrJma7PtJVLDMVvy432jPIv4hSljgwLr203QarC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11</Pages>
  <Words>4047</Words>
  <Characters>21856</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Amanda Della Coletta</cp:lastModifiedBy>
  <cp:revision>2</cp:revision>
  <dcterms:created xsi:type="dcterms:W3CDTF">2020-12-02T15:33:00Z</dcterms:created>
  <dcterms:modified xsi:type="dcterms:W3CDTF">2020-12-02T15:33:00Z</dcterms:modified>
</cp:coreProperties>
</file>